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rsidR="00146093" w:rsidRPr="00DC27E0" w:rsidP="006F0CFA">
      <w:pPr>
        <w:overflowPunct/>
        <w:autoSpaceDE/>
        <w:autoSpaceDN/>
        <w:adjustRightInd/>
        <w:jc w:val="right"/>
        <w:textAlignment w:val="auto"/>
        <w:rPr>
          <w:rFonts w:ascii="Arial" w:hAnsi="Arial" w:cs="Arial"/>
          <w:bCs/>
          <w:szCs w:val="22"/>
        </w:rPr>
      </w:pPr>
      <w:r w:rsidRPr="00DC27E0">
        <w:rPr>
          <w:rFonts w:ascii="Arial" w:hAnsi="Arial" w:cs="Arial"/>
          <w:bCs/>
          <w:szCs w:val="22"/>
        </w:rPr>
        <w:t>3. November 2023</w:t>
      </w:r>
    </w:p>
    <w:p w:rsidR="006F0CFA" w:rsidRPr="006F0CFA" w:rsidP="00146093">
      <w:pPr>
        <w:overflowPunct/>
        <w:autoSpaceDE/>
        <w:autoSpaceDN/>
        <w:adjustRightInd/>
        <w:textAlignment w:val="auto"/>
        <w:rPr>
          <w:rFonts w:ascii="Arial" w:hAnsi="Arial" w:cs="Arial"/>
          <w:bCs/>
          <w:sz w:val="22"/>
          <w:szCs w:val="22"/>
        </w:rPr>
      </w:pPr>
    </w:p>
    <w:p w:rsidR="00146093" w:rsidP="00146093">
      <w:pPr>
        <w:overflowPunct/>
        <w:autoSpaceDE/>
        <w:autoSpaceDN/>
        <w:adjustRightInd/>
        <w:jc w:val="center"/>
        <w:textAlignment w:val="auto"/>
        <w:rPr>
          <w:rFonts w:ascii="Arial" w:hAnsi="Arial" w:cs="Arial"/>
          <w:b/>
          <w:bCs/>
          <w:sz w:val="36"/>
          <w:szCs w:val="36"/>
        </w:rPr>
      </w:pPr>
      <w:r w:rsidRPr="00FA5CD4">
        <w:rPr>
          <w:rFonts w:ascii="Arial" w:hAnsi="Arial" w:cs="Arial"/>
          <w:b/>
          <w:bCs/>
          <w:sz w:val="36"/>
          <w:szCs w:val="36"/>
        </w:rPr>
        <w:t>Schriftliche Kleine Anfrage</w:t>
      </w:r>
    </w:p>
    <w:p w:rsidR="00165025" w:rsidRPr="00C85C00" w:rsidP="00742E29">
      <w:pPr>
        <w:overflowPunct/>
        <w:autoSpaceDE/>
        <w:autoSpaceDN/>
        <w:adjustRightInd/>
        <w:spacing w:before="100" w:beforeAutospacing="1" w:after="120"/>
        <w:jc w:val="center"/>
        <w:textAlignment w:val="auto"/>
        <w:rPr>
          <w:rFonts w:ascii="Arial" w:hAnsi="Arial" w:cs="Arial"/>
          <w:b/>
          <w:bCs/>
        </w:rPr>
      </w:pPr>
      <w:r w:rsidRPr="00FA5CD4">
        <w:rPr>
          <w:rFonts w:ascii="Arial" w:hAnsi="Arial" w:cs="Arial"/>
          <w:b/>
          <w:bCs/>
        </w:rPr>
        <w:t>d</w:t>
      </w:r>
      <w:r w:rsidRPr="00FA5CD4" w:rsidR="00AD134B">
        <w:rPr>
          <w:rFonts w:ascii="Arial" w:hAnsi="Arial" w:cs="Arial"/>
          <w:b/>
          <w:bCs/>
        </w:rPr>
        <w:t>e</w:t>
      </w:r>
      <w:r w:rsidRPr="00FA5CD4">
        <w:rPr>
          <w:rFonts w:ascii="Arial" w:hAnsi="Arial" w:cs="Arial"/>
          <w:b/>
          <w:bCs/>
        </w:rPr>
        <w:t>s</w:t>
      </w:r>
      <w:r w:rsidR="00DB2155">
        <w:rPr>
          <w:rFonts w:ascii="Arial" w:hAnsi="Arial" w:cs="Arial"/>
          <w:b/>
          <w:bCs/>
        </w:rPr>
        <w:t xml:space="preserve"> </w:t>
      </w:r>
      <w:r w:rsidR="006421E9">
        <w:rPr>
          <w:rFonts w:ascii="Arial" w:hAnsi="Arial" w:cs="Arial"/>
          <w:b/>
          <w:bCs/>
        </w:rPr>
        <w:t xml:space="preserve">Abgeordneten </w:t>
      </w:r>
      <w:r w:rsidRPr="00FA5CD4" w:rsidR="00FA5CD4">
        <w:rPr>
          <w:rFonts w:ascii="Arial" w:hAnsi="Arial" w:cs="Arial"/>
          <w:b/>
        </w:rPr>
        <w:t>Prof. Dr. Götz Wiese (CDU)</w:t>
      </w:r>
      <w:r w:rsidR="00FA5CD4">
        <w:t xml:space="preserve"> </w:t>
      </w:r>
      <w:r w:rsidR="00755EF2">
        <w:rPr>
          <w:rFonts w:ascii="Arial" w:hAnsi="Arial" w:cs="Arial"/>
          <w:b/>
          <w:bCs/>
        </w:rPr>
        <w:t xml:space="preserve">vom </w:t>
      </w:r>
      <w:r w:rsidR="00FA5CD4">
        <w:rPr>
          <w:rFonts w:ascii="Arial" w:hAnsi="Arial" w:cs="Arial"/>
          <w:b/>
          <w:bCs/>
        </w:rPr>
        <w:t>26</w:t>
      </w:r>
      <w:r w:rsidRPr="00FA5CD4" w:rsidR="00417A53">
        <w:rPr>
          <w:rFonts w:ascii="Arial" w:hAnsi="Arial" w:cs="Arial"/>
          <w:b/>
          <w:bCs/>
        </w:rPr>
        <w:t>.</w:t>
      </w:r>
      <w:r w:rsidR="00FA5CD4">
        <w:rPr>
          <w:rFonts w:ascii="Arial" w:hAnsi="Arial" w:cs="Arial"/>
          <w:b/>
          <w:bCs/>
        </w:rPr>
        <w:t>10</w:t>
      </w:r>
      <w:r w:rsidRPr="00FA5CD4" w:rsidR="00417A53">
        <w:rPr>
          <w:rFonts w:ascii="Arial" w:hAnsi="Arial" w:cs="Arial"/>
          <w:b/>
          <w:bCs/>
        </w:rPr>
        <w:t>.</w:t>
      </w:r>
      <w:r w:rsidR="00AA48D6">
        <w:rPr>
          <w:rFonts w:ascii="Arial" w:hAnsi="Arial" w:cs="Arial"/>
          <w:b/>
          <w:bCs/>
        </w:rPr>
        <w:t>202</w:t>
      </w:r>
      <w:r w:rsidR="006C084E">
        <w:rPr>
          <w:rFonts w:ascii="Arial" w:hAnsi="Arial" w:cs="Arial"/>
          <w:b/>
          <w:bCs/>
        </w:rPr>
        <w:t>3</w:t>
      </w:r>
    </w:p>
    <w:p w:rsidR="007B65B4" w:rsidRPr="00C85C00" w:rsidP="002F06EA">
      <w:pPr>
        <w:overflowPunct/>
        <w:autoSpaceDE/>
        <w:autoSpaceDN/>
        <w:adjustRightInd/>
        <w:spacing w:before="100" w:beforeAutospacing="1" w:after="120"/>
        <w:jc w:val="center"/>
        <w:textAlignment w:val="auto"/>
        <w:rPr>
          <w:rFonts w:ascii="Arial" w:hAnsi="Arial" w:cs="Arial"/>
          <w:b/>
          <w:bCs/>
          <w:sz w:val="36"/>
          <w:szCs w:val="36"/>
        </w:rPr>
      </w:pPr>
      <w:r w:rsidRPr="00C85C00">
        <w:rPr>
          <w:rFonts w:ascii="Arial" w:hAnsi="Arial" w:cs="Arial"/>
          <w:b/>
          <w:bCs/>
        </w:rPr>
        <w:t xml:space="preserve">und </w:t>
      </w:r>
      <w:r w:rsidRPr="00C85C00">
        <w:rPr>
          <w:rFonts w:ascii="Arial" w:hAnsi="Arial" w:cs="Arial"/>
          <w:b/>
          <w:bCs/>
          <w:sz w:val="36"/>
          <w:szCs w:val="36"/>
        </w:rPr>
        <w:t>Antwort des Senats</w:t>
      </w:r>
    </w:p>
    <w:p w:rsidR="007B65B4" w:rsidRPr="00C85C00" w:rsidP="00EC4020">
      <w:pPr>
        <w:overflowPunct/>
        <w:autoSpaceDE/>
        <w:autoSpaceDN/>
        <w:adjustRightInd/>
        <w:spacing w:before="100" w:beforeAutospacing="1" w:after="120"/>
        <w:jc w:val="center"/>
        <w:textAlignment w:val="auto"/>
        <w:rPr>
          <w:rFonts w:ascii="Arial" w:hAnsi="Arial" w:cs="Arial"/>
          <w:b/>
          <w:bCs/>
          <w:sz w:val="28"/>
          <w:szCs w:val="28"/>
        </w:rPr>
      </w:pPr>
      <w:r w:rsidRPr="00C85C00">
        <w:rPr>
          <w:rFonts w:ascii="Arial" w:hAnsi="Arial" w:cs="Arial"/>
          <w:b/>
          <w:bCs/>
          <w:sz w:val="28"/>
          <w:szCs w:val="28"/>
        </w:rPr>
        <w:t xml:space="preserve">- </w:t>
      </w:r>
      <w:r w:rsidR="00A947EA">
        <w:rPr>
          <w:rFonts w:ascii="Arial" w:hAnsi="Arial" w:cs="Arial"/>
          <w:b/>
          <w:bCs/>
          <w:sz w:val="28"/>
          <w:szCs w:val="28"/>
        </w:rPr>
        <w:t xml:space="preserve">Drucksache </w:t>
      </w:r>
      <w:r w:rsidR="00DC69EA">
        <w:rPr>
          <w:rFonts w:ascii="Arial" w:hAnsi="Arial" w:cs="Arial"/>
          <w:b/>
          <w:bCs/>
          <w:sz w:val="28"/>
          <w:szCs w:val="28"/>
        </w:rPr>
        <w:t>2</w:t>
      </w:r>
      <w:r w:rsidR="00AA48D6">
        <w:rPr>
          <w:rFonts w:ascii="Arial" w:hAnsi="Arial" w:cs="Arial"/>
          <w:b/>
          <w:bCs/>
          <w:sz w:val="28"/>
          <w:szCs w:val="28"/>
        </w:rPr>
        <w:t>2</w:t>
      </w:r>
      <w:r w:rsidR="00DC69EA">
        <w:rPr>
          <w:rFonts w:ascii="Arial" w:hAnsi="Arial" w:cs="Arial"/>
          <w:b/>
          <w:bCs/>
          <w:sz w:val="28"/>
          <w:szCs w:val="28"/>
        </w:rPr>
        <w:t>/</w:t>
      </w:r>
      <w:r w:rsidR="00FA5CD4">
        <w:rPr>
          <w:rFonts w:ascii="Arial" w:hAnsi="Arial" w:cs="Arial"/>
          <w:b/>
          <w:bCs/>
          <w:sz w:val="28"/>
          <w:szCs w:val="28"/>
        </w:rPr>
        <w:t>13352</w:t>
      </w:r>
      <w:r w:rsidRPr="00C85C00">
        <w:rPr>
          <w:rFonts w:ascii="Arial" w:hAnsi="Arial" w:cs="Arial"/>
          <w:b/>
          <w:bCs/>
          <w:sz w:val="28"/>
          <w:szCs w:val="28"/>
        </w:rPr>
        <w:t xml:space="preserve"> </w:t>
      </w:r>
      <w:r w:rsidR="00231D4D">
        <w:rPr>
          <w:rFonts w:ascii="Arial" w:hAnsi="Arial" w:cs="Arial"/>
          <w:b/>
          <w:bCs/>
          <w:sz w:val="28"/>
          <w:szCs w:val="28"/>
        </w:rPr>
        <w:t>-</w:t>
      </w:r>
    </w:p>
    <w:p w:rsidR="00E12664" w:rsidRPr="00231D4D" w:rsidP="00231D4D">
      <w:pPr>
        <w:rPr>
          <w:rFonts w:ascii="Arial" w:hAnsi="Arial" w:cs="Arial"/>
        </w:rPr>
      </w:pPr>
    </w:p>
    <w:p w:rsidR="00E12664" w:rsidRPr="00D700D2" w:rsidP="00D700D2">
      <w:pPr>
        <w:rPr>
          <w:rFonts w:ascii="Arial" w:hAnsi="Arial" w:cs="Arial"/>
        </w:rPr>
      </w:pPr>
    </w:p>
    <w:p w:rsidR="00E12664" w:rsidRPr="00D700D2" w:rsidP="00C66700">
      <w:pPr>
        <w:ind w:left="851" w:hanging="851"/>
        <w:rPr>
          <w:rFonts w:ascii="Arial" w:hAnsi="Arial" w:cs="Arial"/>
          <w:b/>
        </w:rPr>
      </w:pPr>
      <w:r w:rsidRPr="00D700D2">
        <w:rPr>
          <w:rFonts w:ascii="Arial" w:hAnsi="Arial" w:cs="Arial"/>
          <w:b/>
          <w:bCs/>
        </w:rPr>
        <w:t>Betr.:</w:t>
      </w:r>
      <w:r w:rsidRPr="00D700D2">
        <w:rPr>
          <w:rFonts w:ascii="Arial" w:hAnsi="Arial" w:cs="Arial"/>
          <w:b/>
          <w:bCs/>
        </w:rPr>
        <w:tab/>
      </w:r>
      <w:r w:rsidRPr="00D700D2" w:rsidR="00FA5CD4">
        <w:rPr>
          <w:rFonts w:ascii="Arial" w:hAnsi="Arial" w:cs="Arial"/>
          <w:b/>
        </w:rPr>
        <w:t>Elbvertiefung und Sedimentmanagement – Wie ist der aktuelle Stand im Jahr 2023?</w:t>
      </w:r>
    </w:p>
    <w:p w:rsidR="00FA5CD4" w:rsidRPr="00D700D2" w:rsidP="00D700D2">
      <w:pPr>
        <w:ind w:left="709" w:hanging="709"/>
        <w:rPr>
          <w:rFonts w:ascii="Arial" w:hAnsi="Arial" w:cs="Arial"/>
          <w:b/>
          <w:bCs/>
        </w:rPr>
      </w:pPr>
    </w:p>
    <w:p w:rsidR="00FA5CD4" w:rsidRPr="00D700D2" w:rsidP="00C66700">
      <w:pPr>
        <w:pStyle w:val="FrageEinleitungberschrift"/>
        <w:spacing w:before="0"/>
        <w:rPr>
          <w:rFonts w:ascii="Arial" w:hAnsi="Arial" w:cs="Arial"/>
          <w:noProof/>
        </w:rPr>
      </w:pPr>
      <w:r w:rsidRPr="00D700D2">
        <w:rPr>
          <w:rFonts w:ascii="Arial" w:hAnsi="Arial" w:cs="Arial"/>
        </w:rPr>
        <w:t>Einleitung für die Fragen:</w:t>
      </w:r>
      <w:r w:rsidRPr="00D700D2">
        <w:rPr>
          <w:rFonts w:ascii="Arial" w:hAnsi="Arial" w:cs="Arial"/>
          <w:noProof/>
        </w:rPr>
        <w:t xml:space="preserve"> </w:t>
      </w:r>
    </w:p>
    <w:p w:rsidR="00FA5CD4" w:rsidRPr="00D700D2" w:rsidP="00D700D2">
      <w:pPr>
        <w:pStyle w:val="FrageEinleitungText"/>
        <w:spacing w:before="0"/>
        <w:ind w:left="709"/>
        <w:rPr>
          <w:rFonts w:ascii="Arial" w:hAnsi="Arial" w:cs="Arial"/>
        </w:rPr>
      </w:pPr>
    </w:p>
    <w:p w:rsidR="00FA5CD4" w:rsidRPr="00D700D2" w:rsidP="00C66700">
      <w:pPr>
        <w:pStyle w:val="FrageEinleitungText"/>
        <w:spacing w:before="0"/>
        <w:ind w:left="851"/>
        <w:rPr>
          <w:rFonts w:ascii="Arial" w:hAnsi="Arial" w:cs="Arial"/>
        </w:rPr>
      </w:pPr>
      <w:r w:rsidRPr="00D700D2">
        <w:rPr>
          <w:rFonts w:ascii="Arial" w:hAnsi="Arial" w:cs="Arial"/>
        </w:rPr>
        <w:t>Das Sedimentmanagement verschlinge hohe Summen, für die der Bund nicht allein aufkommen könne. „Die Kosten sollten geteilt werden. Dafür müssen wir kurzfristig, mittelfristig und langfristig mit den Ländern eine Lösung finden“, sagte der maritime Koordinator der Bundesregierung, Dieter Janacek, mit Blick auf Hamburg, Schleswig-Holstein und Niedersachsen am 16.3.2023 im Hamburger Abendblatt.</w:t>
      </w:r>
    </w:p>
    <w:p w:rsidR="00FA5CD4" w:rsidRPr="00D700D2" w:rsidP="00C66700">
      <w:pPr>
        <w:pStyle w:val="FrageEinleitungText"/>
        <w:spacing w:before="0"/>
        <w:ind w:left="851"/>
        <w:rPr>
          <w:rFonts w:ascii="Arial" w:hAnsi="Arial" w:cs="Arial"/>
        </w:rPr>
      </w:pPr>
      <w:r w:rsidRPr="00D700D2">
        <w:rPr>
          <w:rFonts w:ascii="Arial" w:hAnsi="Arial" w:cs="Arial"/>
        </w:rPr>
        <w:t>Auch in Hinblick auf den sogenannten Schlickfrieden sowie auf die perspektivische Verbringung der Sedimente in die Ausschließliche Wirtschaftszone (AWZ) bleiben einige Fragen offen.</w:t>
      </w:r>
    </w:p>
    <w:p w:rsidR="00FA5CD4" w:rsidRPr="00D700D2" w:rsidP="00C66700">
      <w:pPr>
        <w:pStyle w:val="FrageEinleitungText"/>
        <w:spacing w:before="0"/>
        <w:ind w:left="851"/>
        <w:rPr>
          <w:rFonts w:ascii="Arial" w:hAnsi="Arial" w:cs="Arial"/>
        </w:rPr>
      </w:pPr>
    </w:p>
    <w:p w:rsidR="00161FA8" w:rsidRPr="00C66700" w:rsidP="00C66700">
      <w:pPr>
        <w:ind w:left="851"/>
        <w:jc w:val="both"/>
        <w:rPr>
          <w:rFonts w:ascii="Arial" w:hAnsi="Arial" w:cs="Arial"/>
          <w:i/>
          <w:iCs/>
        </w:rPr>
      </w:pPr>
      <w:r w:rsidRPr="00C66700">
        <w:rPr>
          <w:rFonts w:ascii="Arial" w:hAnsi="Arial" w:cs="Arial"/>
          <w:i/>
        </w:rPr>
        <w:t>Vor diesem Hintergrund frage ich den Senat:</w:t>
      </w:r>
    </w:p>
    <w:p w:rsidR="00161FA8" w:rsidRPr="00D700D2" w:rsidP="00D700D2">
      <w:pPr>
        <w:ind w:left="709"/>
        <w:jc w:val="both"/>
        <w:rPr>
          <w:rFonts w:ascii="Arial" w:hAnsi="Arial" w:cs="Arial"/>
          <w:i/>
        </w:rPr>
      </w:pPr>
    </w:p>
    <w:p w:rsidR="00580CF3" w:rsidRPr="00D700D2" w:rsidP="00D700D2">
      <w:pPr>
        <w:jc w:val="both"/>
        <w:rPr>
          <w:rFonts w:ascii="Arial" w:hAnsi="Arial" w:cs="Arial"/>
        </w:rPr>
      </w:pPr>
      <w:r w:rsidRPr="00D700D2">
        <w:rPr>
          <w:rFonts w:ascii="Arial" w:hAnsi="Arial" w:cs="Arial"/>
        </w:rPr>
        <w:t>Der Senat beantwortet die Fragen teilweise auf der Grundlage von Auskünften der Hamburg Port Authority AöR (HPA) wie folgt:</w:t>
      </w:r>
    </w:p>
    <w:p w:rsidR="00580CF3" w:rsidRPr="00D700D2" w:rsidP="00D700D2">
      <w:pPr>
        <w:ind w:left="709"/>
        <w:jc w:val="both"/>
        <w:rPr>
          <w:rFonts w:ascii="Arial" w:hAnsi="Arial" w:cs="Arial"/>
          <w:i/>
        </w:rPr>
      </w:pPr>
    </w:p>
    <w:p w:rsidR="00FA5CD4" w:rsidRPr="00D700D2" w:rsidP="00C66700">
      <w:pPr>
        <w:pStyle w:val="FrageNummer1"/>
        <w:numPr>
          <w:ilvl w:val="0"/>
          <w:numId w:val="25"/>
        </w:numPr>
        <w:spacing w:before="0"/>
        <w:ind w:left="1701" w:hanging="1701"/>
        <w:rPr>
          <w:rFonts w:ascii="Arial" w:hAnsi="Arial" w:cs="Arial"/>
        </w:rPr>
      </w:pPr>
      <w:r w:rsidRPr="00D700D2">
        <w:rPr>
          <w:rFonts w:ascii="Arial" w:hAnsi="Arial" w:cs="Arial"/>
        </w:rPr>
        <w:t>Welche Menge an Sedimenten wurde im Jahr 2022 sowie im 1., 2. und 3. Quartal 2023 ausgebaggert? Bitte nach entsprechenden Baggerstellen auflisten.</w:t>
      </w:r>
    </w:p>
    <w:p w:rsidR="00D642EB" w:rsidRPr="00D700D2" w:rsidP="00D700D2">
      <w:pPr>
        <w:pStyle w:val="FrageNummer1"/>
        <w:numPr>
          <w:ilvl w:val="0"/>
          <w:numId w:val="0"/>
        </w:numPr>
        <w:spacing w:before="0"/>
        <w:rPr>
          <w:rFonts w:ascii="Arial" w:hAnsi="Arial" w:cs="Arial"/>
          <w:i w:val="0"/>
        </w:rPr>
      </w:pPr>
    </w:p>
    <w:p w:rsidR="00D642EB" w:rsidRPr="00D700D2" w:rsidP="00D700D2">
      <w:pPr>
        <w:pStyle w:val="FrageNummer1"/>
        <w:numPr>
          <w:ilvl w:val="0"/>
          <w:numId w:val="0"/>
        </w:numPr>
        <w:spacing w:before="0"/>
        <w:rPr>
          <w:rFonts w:ascii="Arial" w:hAnsi="Arial" w:cs="Arial"/>
          <w:i w:val="0"/>
        </w:rPr>
      </w:pPr>
      <w:r w:rsidRPr="00D700D2">
        <w:rPr>
          <w:rFonts w:ascii="Arial" w:hAnsi="Arial" w:cs="Arial"/>
          <w:i w:val="0"/>
        </w:rPr>
        <w:t>Unterhaltungsbaggerungen finden über</w:t>
      </w:r>
      <w:r w:rsidRPr="00D700D2" w:rsidR="00C32AF3">
        <w:rPr>
          <w:rFonts w:ascii="Arial" w:hAnsi="Arial" w:cs="Arial"/>
          <w:i w:val="0"/>
        </w:rPr>
        <w:t xml:space="preserve"> das</w:t>
      </w:r>
      <w:r w:rsidRPr="00D700D2">
        <w:rPr>
          <w:rFonts w:ascii="Arial" w:hAnsi="Arial" w:cs="Arial"/>
          <w:i w:val="0"/>
        </w:rPr>
        <w:t xml:space="preserve"> Jahr verteilt bedarfsgerecht in allen Hafenbereichen statt. Im Folgenden werden die Baggermengen in Tonnen Trockensubstanz </w:t>
      </w:r>
      <w:r w:rsidRPr="00D700D2">
        <w:rPr>
          <w:rFonts w:ascii="Arial" w:hAnsi="Arial" w:cs="Arial"/>
          <w:i w:val="0"/>
        </w:rPr>
        <w:t>des Jahres 2022</w:t>
      </w:r>
      <w:r w:rsidRPr="00D700D2">
        <w:rPr>
          <w:rFonts w:ascii="Arial" w:hAnsi="Arial" w:cs="Arial"/>
          <w:i w:val="0"/>
        </w:rPr>
        <w:t xml:space="preserve"> nach den einzelnen Verbringstellen dargestellt.</w:t>
      </w:r>
      <w:r w:rsidRPr="00D700D2">
        <w:rPr>
          <w:rFonts w:ascii="Arial" w:hAnsi="Arial" w:cs="Arial"/>
          <w:i w:val="0"/>
        </w:rPr>
        <w:t xml:space="preserve"> </w:t>
      </w:r>
    </w:p>
    <w:p w:rsidR="00D642EB" w:rsidRPr="00D700D2" w:rsidP="00D700D2">
      <w:pPr>
        <w:pStyle w:val="FrageNummer1"/>
        <w:numPr>
          <w:ilvl w:val="0"/>
          <w:numId w:val="0"/>
        </w:numPr>
        <w:spacing w:before="0"/>
        <w:ind w:left="1588" w:hanging="1588"/>
        <w:rPr>
          <w:rFonts w:ascii="Arial" w:hAnsi="Arial" w:cs="Arial"/>
          <w:i w:val="0"/>
        </w:rPr>
      </w:pPr>
    </w:p>
    <w:tbl>
      <w:tblPr>
        <w:tblStyle w:val="TableGrid"/>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4678"/>
        <w:gridCol w:w="4394"/>
      </w:tblGrid>
      <w:tr w:rsidTr="000C48F5">
        <w:tblPrEx>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4678" w:type="dxa"/>
            <w:tcBorders>
              <w:bottom w:val="single" w:sz="8" w:space="0" w:color="auto"/>
            </w:tcBorders>
            <w:shd w:val="clear" w:color="auto" w:fill="F2F2F2" w:themeFill="background1" w:themeFillShade="F2"/>
          </w:tcPr>
          <w:p w:rsidR="00D642EB" w:rsidRPr="00D700D2" w:rsidP="00D700D2">
            <w:pPr>
              <w:pStyle w:val="FrageNummer1"/>
              <w:numPr>
                <w:ilvl w:val="0"/>
                <w:numId w:val="0"/>
              </w:numPr>
              <w:overflowPunct/>
              <w:autoSpaceDE/>
              <w:autoSpaceDN/>
              <w:adjustRightInd/>
              <w:spacing w:before="0"/>
              <w:ind w:left="0" w:firstLine="0"/>
              <w:jc w:val="both"/>
              <w:textAlignment w:val="auto"/>
              <w:outlineLvl w:val="2"/>
              <w:rPr>
                <w:rStyle w:val="DefaultParagraphFont"/>
                <w:rFonts w:ascii="Arial" w:hAnsi="Arial" w:eastAsiaTheme="minorHAnsi" w:cs="Arial"/>
                <w:i w:val="0"/>
                <w:lang w:val="de-DE" w:eastAsia="en-US" w:bidi="ar-SA"/>
              </w:rPr>
            </w:pPr>
            <w:r w:rsidRPr="00D700D2">
              <w:rPr>
                <w:rFonts w:ascii="Arial" w:hAnsi="Arial" w:eastAsiaTheme="minorHAnsi" w:cs="Arial"/>
                <w:i w:val="0"/>
                <w:lang w:val="de-DE" w:eastAsia="en-US" w:bidi="ar-SA"/>
              </w:rPr>
              <w:t>Verbringstelle</w:t>
            </w:r>
          </w:p>
        </w:tc>
        <w:tc>
          <w:tcPr>
            <w:tcW w:w="4394" w:type="dxa"/>
            <w:tcBorders>
              <w:bottom w:val="single" w:sz="8" w:space="0" w:color="auto"/>
            </w:tcBorders>
            <w:shd w:val="clear" w:color="auto" w:fill="F2F2F2" w:themeFill="background1" w:themeFillShade="F2"/>
          </w:tcPr>
          <w:p w:rsidR="00D642EB" w:rsidRPr="00D700D2" w:rsidP="000C48F5">
            <w:pPr>
              <w:pStyle w:val="FrageNummer1"/>
              <w:numPr>
                <w:ilvl w:val="0"/>
                <w:numId w:val="0"/>
              </w:numPr>
              <w:overflowPunct/>
              <w:autoSpaceDE/>
              <w:autoSpaceDN/>
              <w:adjustRightInd/>
              <w:spacing w:before="0"/>
              <w:ind w:left="0" w:firstLine="0"/>
              <w:jc w:val="center"/>
              <w:textAlignment w:val="auto"/>
              <w:outlineLvl w:val="2"/>
              <w:rPr>
                <w:rStyle w:val="DefaultParagraphFont"/>
                <w:rFonts w:ascii="Arial" w:hAnsi="Arial" w:eastAsiaTheme="minorHAnsi" w:cs="Arial"/>
                <w:i w:val="0"/>
                <w:lang w:val="de-DE" w:eastAsia="en-US" w:bidi="ar-SA"/>
              </w:rPr>
            </w:pPr>
            <w:r w:rsidRPr="00D700D2">
              <w:rPr>
                <w:rFonts w:ascii="Arial" w:hAnsi="Arial" w:eastAsiaTheme="minorHAnsi" w:cs="Arial"/>
                <w:i w:val="0"/>
                <w:lang w:val="de-DE" w:eastAsia="en-US" w:bidi="ar-SA"/>
              </w:rPr>
              <w:t>Menge in Mio. Tonnen Trockensubstanz</w:t>
            </w:r>
          </w:p>
        </w:tc>
      </w:tr>
      <w:tr w:rsidTr="000C48F5">
        <w:tblPrEx>
          <w:tblW w:w="9072" w:type="dxa"/>
          <w:tblInd w:w="-5" w:type="dxa"/>
          <w:tblCellMar>
            <w:top w:w="0" w:type="dxa"/>
            <w:left w:w="108" w:type="dxa"/>
            <w:bottom w:w="0" w:type="dxa"/>
            <w:right w:w="108" w:type="dxa"/>
          </w:tblCellMar>
          <w:tblLook w:val="04A0"/>
        </w:tblPrEx>
        <w:tc>
          <w:tcPr>
            <w:tcW w:w="4678" w:type="dxa"/>
            <w:tcBorders>
              <w:top w:val="single" w:sz="8" w:space="0" w:color="auto"/>
            </w:tcBorders>
          </w:tcPr>
          <w:p w:rsidR="00D642EB" w:rsidRPr="00D700D2" w:rsidP="00D700D2">
            <w:pPr>
              <w:pStyle w:val="FrageNummer1"/>
              <w:numPr>
                <w:ilvl w:val="0"/>
                <w:numId w:val="0"/>
              </w:numPr>
              <w:overflowPunct/>
              <w:autoSpaceDE/>
              <w:autoSpaceDN/>
              <w:adjustRightInd/>
              <w:spacing w:before="0"/>
              <w:ind w:left="0" w:firstLine="0"/>
              <w:jc w:val="both"/>
              <w:textAlignment w:val="auto"/>
              <w:outlineLvl w:val="2"/>
              <w:rPr>
                <w:rStyle w:val="DefaultParagraphFont"/>
                <w:rFonts w:ascii="Arial" w:hAnsi="Arial" w:eastAsiaTheme="minorHAnsi" w:cs="Arial"/>
                <w:i w:val="0"/>
                <w:lang w:val="de-DE" w:eastAsia="en-US" w:bidi="ar-SA"/>
              </w:rPr>
            </w:pPr>
            <w:r w:rsidRPr="00D700D2">
              <w:rPr>
                <w:rFonts w:ascii="Arial" w:hAnsi="Arial" w:eastAsiaTheme="minorHAnsi" w:cs="Arial"/>
                <w:i w:val="0"/>
                <w:lang w:val="de-DE" w:eastAsia="en-US" w:bidi="ar-SA"/>
              </w:rPr>
              <w:t>Nordsee Tonne E3</w:t>
            </w:r>
          </w:p>
        </w:tc>
        <w:tc>
          <w:tcPr>
            <w:tcW w:w="4394" w:type="dxa"/>
            <w:tcBorders>
              <w:top w:val="single" w:sz="8" w:space="0" w:color="auto"/>
            </w:tcBorders>
          </w:tcPr>
          <w:p w:rsidR="00D642EB" w:rsidRPr="00D700D2" w:rsidP="000C48F5">
            <w:pPr>
              <w:pStyle w:val="FrageNummer1"/>
              <w:numPr>
                <w:ilvl w:val="0"/>
                <w:numId w:val="0"/>
              </w:numPr>
              <w:overflowPunct/>
              <w:autoSpaceDE/>
              <w:autoSpaceDN/>
              <w:adjustRightInd/>
              <w:spacing w:before="0"/>
              <w:ind w:left="1539" w:firstLine="0"/>
              <w:jc w:val="both"/>
              <w:textAlignment w:val="auto"/>
              <w:outlineLvl w:val="2"/>
              <w:rPr>
                <w:rStyle w:val="DefaultParagraphFont"/>
                <w:rFonts w:ascii="Arial" w:hAnsi="Arial" w:eastAsiaTheme="minorHAnsi" w:cs="Arial"/>
                <w:i w:val="0"/>
                <w:lang w:val="de-DE" w:eastAsia="en-US" w:bidi="ar-SA"/>
              </w:rPr>
            </w:pPr>
            <w:r w:rsidRPr="00D700D2">
              <w:rPr>
                <w:rFonts w:ascii="Arial" w:hAnsi="Arial" w:eastAsiaTheme="minorHAnsi" w:cs="Arial"/>
                <w:i w:val="0"/>
                <w:lang w:val="de-DE" w:eastAsia="en-US" w:bidi="ar-SA"/>
              </w:rPr>
              <w:t>1,54</w:t>
            </w:r>
          </w:p>
        </w:tc>
      </w:tr>
      <w:tr w:rsidTr="000C48F5">
        <w:tblPrEx>
          <w:tblW w:w="9072" w:type="dxa"/>
          <w:tblInd w:w="-5" w:type="dxa"/>
          <w:tblCellMar>
            <w:top w:w="0" w:type="dxa"/>
            <w:left w:w="108" w:type="dxa"/>
            <w:bottom w:w="0" w:type="dxa"/>
            <w:right w:w="108" w:type="dxa"/>
          </w:tblCellMar>
          <w:tblLook w:val="04A0"/>
        </w:tblPrEx>
        <w:tc>
          <w:tcPr>
            <w:tcW w:w="4678" w:type="dxa"/>
          </w:tcPr>
          <w:p w:rsidR="00D642EB" w:rsidRPr="00D700D2" w:rsidP="00D700D2">
            <w:pPr>
              <w:pStyle w:val="FrageNummer1"/>
              <w:numPr>
                <w:ilvl w:val="0"/>
                <w:numId w:val="0"/>
              </w:numPr>
              <w:overflowPunct/>
              <w:autoSpaceDE/>
              <w:autoSpaceDN/>
              <w:adjustRightInd/>
              <w:spacing w:before="0"/>
              <w:ind w:left="0" w:firstLine="0"/>
              <w:jc w:val="both"/>
              <w:textAlignment w:val="auto"/>
              <w:outlineLvl w:val="2"/>
              <w:rPr>
                <w:rStyle w:val="DefaultParagraphFont"/>
                <w:rFonts w:ascii="Arial" w:hAnsi="Arial" w:eastAsiaTheme="minorHAnsi" w:cs="Arial"/>
                <w:i w:val="0"/>
                <w:lang w:val="de-DE" w:eastAsia="en-US" w:bidi="ar-SA"/>
              </w:rPr>
            </w:pPr>
            <w:r w:rsidRPr="00D700D2">
              <w:rPr>
                <w:rFonts w:ascii="Arial" w:hAnsi="Arial" w:eastAsiaTheme="minorHAnsi" w:cs="Arial"/>
                <w:i w:val="0"/>
                <w:lang w:val="de-DE" w:eastAsia="en-US" w:bidi="ar-SA"/>
              </w:rPr>
              <w:t>Neuer Lüchtergrund</w:t>
            </w:r>
          </w:p>
        </w:tc>
        <w:tc>
          <w:tcPr>
            <w:tcW w:w="4394" w:type="dxa"/>
          </w:tcPr>
          <w:p w:rsidR="00D642EB" w:rsidRPr="00D700D2" w:rsidP="000C48F5">
            <w:pPr>
              <w:pStyle w:val="FrageNummer1"/>
              <w:numPr>
                <w:ilvl w:val="0"/>
                <w:numId w:val="0"/>
              </w:numPr>
              <w:overflowPunct/>
              <w:autoSpaceDE/>
              <w:autoSpaceDN/>
              <w:adjustRightInd/>
              <w:spacing w:before="0"/>
              <w:ind w:left="1539" w:firstLine="0"/>
              <w:jc w:val="both"/>
              <w:textAlignment w:val="auto"/>
              <w:outlineLvl w:val="2"/>
              <w:rPr>
                <w:rStyle w:val="DefaultParagraphFont"/>
                <w:rFonts w:ascii="Arial" w:hAnsi="Arial" w:eastAsiaTheme="minorHAnsi" w:cs="Arial"/>
                <w:i w:val="0"/>
                <w:lang w:val="de-DE" w:eastAsia="en-US" w:bidi="ar-SA"/>
              </w:rPr>
            </w:pPr>
            <w:r w:rsidRPr="00D700D2">
              <w:rPr>
                <w:rFonts w:ascii="Arial" w:hAnsi="Arial" w:eastAsiaTheme="minorHAnsi" w:cs="Arial"/>
                <w:i w:val="0"/>
                <w:lang w:val="de-DE" w:eastAsia="en-US" w:bidi="ar-SA"/>
              </w:rPr>
              <w:t>0,73</w:t>
            </w:r>
          </w:p>
        </w:tc>
      </w:tr>
      <w:tr w:rsidTr="000C48F5">
        <w:tblPrEx>
          <w:tblW w:w="9072" w:type="dxa"/>
          <w:tblInd w:w="-5" w:type="dxa"/>
          <w:tblCellMar>
            <w:top w:w="0" w:type="dxa"/>
            <w:left w:w="108" w:type="dxa"/>
            <w:bottom w:w="0" w:type="dxa"/>
            <w:right w:w="108" w:type="dxa"/>
          </w:tblCellMar>
          <w:tblLook w:val="04A0"/>
        </w:tblPrEx>
        <w:tc>
          <w:tcPr>
            <w:tcW w:w="4678" w:type="dxa"/>
          </w:tcPr>
          <w:p w:rsidR="00D642EB" w:rsidRPr="00D700D2" w:rsidP="00D700D2">
            <w:pPr>
              <w:pStyle w:val="FrageNummer1"/>
              <w:numPr>
                <w:ilvl w:val="0"/>
                <w:numId w:val="0"/>
              </w:numPr>
              <w:overflowPunct/>
              <w:autoSpaceDE/>
              <w:autoSpaceDN/>
              <w:adjustRightInd/>
              <w:spacing w:before="0"/>
              <w:ind w:left="0" w:firstLine="0"/>
              <w:jc w:val="both"/>
              <w:textAlignment w:val="auto"/>
              <w:outlineLvl w:val="2"/>
              <w:rPr>
                <w:rStyle w:val="DefaultParagraphFont"/>
                <w:rFonts w:ascii="Arial" w:hAnsi="Arial" w:eastAsiaTheme="minorHAnsi" w:cs="Arial"/>
                <w:i w:val="0"/>
                <w:lang w:val="de-DE" w:eastAsia="en-US" w:bidi="ar-SA"/>
              </w:rPr>
            </w:pPr>
            <w:r w:rsidRPr="00D700D2">
              <w:rPr>
                <w:rFonts w:ascii="Arial" w:hAnsi="Arial" w:eastAsiaTheme="minorHAnsi" w:cs="Arial"/>
                <w:i w:val="0"/>
                <w:lang w:val="de-DE" w:eastAsia="en-US" w:bidi="ar-SA"/>
              </w:rPr>
              <w:t>St. Margarethen</w:t>
            </w:r>
          </w:p>
        </w:tc>
        <w:tc>
          <w:tcPr>
            <w:tcW w:w="4394" w:type="dxa"/>
          </w:tcPr>
          <w:p w:rsidR="00D642EB" w:rsidRPr="00D700D2" w:rsidP="000C48F5">
            <w:pPr>
              <w:pStyle w:val="FrageNummer1"/>
              <w:numPr>
                <w:ilvl w:val="0"/>
                <w:numId w:val="0"/>
              </w:numPr>
              <w:overflowPunct/>
              <w:autoSpaceDE/>
              <w:autoSpaceDN/>
              <w:adjustRightInd/>
              <w:spacing w:before="0"/>
              <w:ind w:left="1539" w:firstLine="0"/>
              <w:jc w:val="both"/>
              <w:textAlignment w:val="auto"/>
              <w:outlineLvl w:val="2"/>
              <w:rPr>
                <w:rStyle w:val="DefaultParagraphFont"/>
                <w:rFonts w:ascii="Arial" w:hAnsi="Arial" w:eastAsiaTheme="minorHAnsi" w:cs="Arial"/>
                <w:i w:val="0"/>
                <w:lang w:val="de-DE" w:eastAsia="en-US" w:bidi="ar-SA"/>
              </w:rPr>
            </w:pPr>
            <w:r w:rsidRPr="00D700D2">
              <w:rPr>
                <w:rFonts w:ascii="Arial" w:hAnsi="Arial" w:eastAsiaTheme="minorHAnsi" w:cs="Arial"/>
                <w:i w:val="0"/>
                <w:lang w:val="de-DE" w:eastAsia="en-US" w:bidi="ar-SA"/>
              </w:rPr>
              <w:t>0,49</w:t>
            </w:r>
          </w:p>
        </w:tc>
      </w:tr>
      <w:tr w:rsidTr="000C48F5">
        <w:tblPrEx>
          <w:tblW w:w="9072" w:type="dxa"/>
          <w:tblInd w:w="-5" w:type="dxa"/>
          <w:tblCellMar>
            <w:top w:w="0" w:type="dxa"/>
            <w:left w:w="108" w:type="dxa"/>
            <w:bottom w:w="0" w:type="dxa"/>
            <w:right w:w="108" w:type="dxa"/>
          </w:tblCellMar>
          <w:tblLook w:val="04A0"/>
        </w:tblPrEx>
        <w:tc>
          <w:tcPr>
            <w:tcW w:w="4678" w:type="dxa"/>
          </w:tcPr>
          <w:p w:rsidR="00D642EB" w:rsidRPr="00D700D2" w:rsidP="00D700D2">
            <w:pPr>
              <w:pStyle w:val="FrageNummer1"/>
              <w:numPr>
                <w:ilvl w:val="0"/>
                <w:numId w:val="0"/>
              </w:numPr>
              <w:overflowPunct/>
              <w:autoSpaceDE/>
              <w:autoSpaceDN/>
              <w:adjustRightInd/>
              <w:spacing w:before="0"/>
              <w:ind w:left="0" w:firstLine="0"/>
              <w:jc w:val="both"/>
              <w:textAlignment w:val="auto"/>
              <w:outlineLvl w:val="2"/>
              <w:rPr>
                <w:rStyle w:val="DefaultParagraphFont"/>
                <w:rFonts w:ascii="Arial" w:hAnsi="Arial" w:eastAsiaTheme="minorHAnsi" w:cs="Arial"/>
                <w:i w:val="0"/>
                <w:lang w:val="de-DE" w:eastAsia="en-US" w:bidi="ar-SA"/>
              </w:rPr>
            </w:pPr>
            <w:r w:rsidRPr="00D700D2">
              <w:rPr>
                <w:rFonts w:ascii="Arial" w:hAnsi="Arial" w:eastAsiaTheme="minorHAnsi" w:cs="Arial"/>
                <w:i w:val="0"/>
                <w:lang w:val="de-DE" w:eastAsia="en-US" w:bidi="ar-SA"/>
              </w:rPr>
              <w:t>Neßsand</w:t>
            </w:r>
          </w:p>
        </w:tc>
        <w:tc>
          <w:tcPr>
            <w:tcW w:w="4394" w:type="dxa"/>
          </w:tcPr>
          <w:p w:rsidR="00D642EB" w:rsidRPr="00D700D2" w:rsidP="000C48F5">
            <w:pPr>
              <w:pStyle w:val="FrageNummer1"/>
              <w:numPr>
                <w:ilvl w:val="0"/>
                <w:numId w:val="0"/>
              </w:numPr>
              <w:overflowPunct/>
              <w:autoSpaceDE/>
              <w:autoSpaceDN/>
              <w:adjustRightInd/>
              <w:spacing w:before="0"/>
              <w:ind w:left="1539" w:firstLine="0"/>
              <w:jc w:val="both"/>
              <w:textAlignment w:val="auto"/>
              <w:outlineLvl w:val="2"/>
              <w:rPr>
                <w:rStyle w:val="DefaultParagraphFont"/>
                <w:rFonts w:ascii="Arial" w:hAnsi="Arial" w:eastAsiaTheme="minorHAnsi" w:cs="Arial"/>
                <w:i w:val="0"/>
                <w:lang w:val="de-DE" w:eastAsia="en-US" w:bidi="ar-SA"/>
              </w:rPr>
            </w:pPr>
            <w:r w:rsidRPr="00D700D2">
              <w:rPr>
                <w:rFonts w:ascii="Arial" w:hAnsi="Arial" w:eastAsiaTheme="minorHAnsi" w:cs="Arial"/>
                <w:i w:val="0"/>
                <w:lang w:val="de-DE" w:eastAsia="en-US" w:bidi="ar-SA"/>
              </w:rPr>
              <w:t>1,95</w:t>
            </w:r>
          </w:p>
        </w:tc>
      </w:tr>
      <w:tr w:rsidTr="000C48F5">
        <w:tblPrEx>
          <w:tblW w:w="9072" w:type="dxa"/>
          <w:tblInd w:w="-5" w:type="dxa"/>
          <w:tblCellMar>
            <w:top w:w="0" w:type="dxa"/>
            <w:left w:w="108" w:type="dxa"/>
            <w:bottom w:w="0" w:type="dxa"/>
            <w:right w:w="108" w:type="dxa"/>
          </w:tblCellMar>
          <w:tblLook w:val="04A0"/>
        </w:tblPrEx>
        <w:tc>
          <w:tcPr>
            <w:tcW w:w="4678" w:type="dxa"/>
          </w:tcPr>
          <w:p w:rsidR="00D642EB" w:rsidRPr="00D700D2" w:rsidP="00D700D2">
            <w:pPr>
              <w:pStyle w:val="FrageNummer1"/>
              <w:numPr>
                <w:ilvl w:val="0"/>
                <w:numId w:val="0"/>
              </w:numPr>
              <w:overflowPunct/>
              <w:autoSpaceDE/>
              <w:autoSpaceDN/>
              <w:adjustRightInd/>
              <w:spacing w:before="0"/>
              <w:ind w:left="0" w:firstLine="0"/>
              <w:jc w:val="both"/>
              <w:textAlignment w:val="auto"/>
              <w:outlineLvl w:val="2"/>
              <w:rPr>
                <w:rStyle w:val="DefaultParagraphFont"/>
                <w:rFonts w:ascii="Arial" w:hAnsi="Arial" w:eastAsiaTheme="minorHAnsi" w:cs="Arial"/>
                <w:i w:val="0"/>
                <w:lang w:val="de-DE" w:eastAsia="en-US" w:bidi="ar-SA"/>
              </w:rPr>
            </w:pPr>
            <w:r w:rsidRPr="00D700D2">
              <w:rPr>
                <w:rFonts w:ascii="Arial" w:hAnsi="Arial" w:eastAsiaTheme="minorHAnsi" w:cs="Arial"/>
                <w:i w:val="0"/>
                <w:lang w:val="de-DE" w:eastAsia="en-US" w:bidi="ar-SA"/>
              </w:rPr>
              <w:t>Landbehandlung und -entsorgung</w:t>
            </w:r>
          </w:p>
        </w:tc>
        <w:tc>
          <w:tcPr>
            <w:tcW w:w="4394" w:type="dxa"/>
          </w:tcPr>
          <w:p w:rsidR="00D642EB" w:rsidRPr="00D700D2" w:rsidP="000C48F5">
            <w:pPr>
              <w:pStyle w:val="FrageNummer1"/>
              <w:numPr>
                <w:ilvl w:val="0"/>
                <w:numId w:val="0"/>
              </w:numPr>
              <w:overflowPunct/>
              <w:autoSpaceDE/>
              <w:autoSpaceDN/>
              <w:adjustRightInd/>
              <w:spacing w:before="0"/>
              <w:ind w:left="1539" w:firstLine="0"/>
              <w:jc w:val="both"/>
              <w:textAlignment w:val="auto"/>
              <w:outlineLvl w:val="2"/>
              <w:rPr>
                <w:rStyle w:val="DefaultParagraphFont"/>
                <w:rFonts w:ascii="Arial" w:hAnsi="Arial" w:eastAsiaTheme="minorHAnsi" w:cs="Arial"/>
                <w:i w:val="0"/>
                <w:lang w:val="de-DE" w:eastAsia="en-US" w:bidi="ar-SA"/>
              </w:rPr>
            </w:pPr>
            <w:r w:rsidRPr="00D700D2">
              <w:rPr>
                <w:rFonts w:ascii="Arial" w:hAnsi="Arial" w:eastAsiaTheme="minorHAnsi" w:cs="Arial"/>
                <w:i w:val="0"/>
                <w:lang w:val="de-DE" w:eastAsia="en-US" w:bidi="ar-SA"/>
              </w:rPr>
              <w:t>0,19</w:t>
            </w:r>
          </w:p>
        </w:tc>
      </w:tr>
    </w:tbl>
    <w:p w:rsidR="00C32AF3" w:rsidRPr="00D700D2" w:rsidP="00D700D2">
      <w:pPr>
        <w:pStyle w:val="FrageNummer1"/>
        <w:numPr>
          <w:ilvl w:val="0"/>
          <w:numId w:val="0"/>
        </w:numPr>
        <w:spacing w:before="0"/>
        <w:rPr>
          <w:rFonts w:ascii="Arial" w:hAnsi="Arial" w:cs="Arial"/>
          <w:i w:val="0"/>
        </w:rPr>
      </w:pPr>
    </w:p>
    <w:p w:rsidR="00D642EB" w:rsidRPr="00D700D2" w:rsidP="00D700D2">
      <w:pPr>
        <w:pStyle w:val="FrageNummer1"/>
        <w:numPr>
          <w:ilvl w:val="0"/>
          <w:numId w:val="0"/>
        </w:numPr>
        <w:spacing w:before="0"/>
        <w:rPr>
          <w:rFonts w:ascii="Arial" w:hAnsi="Arial" w:cs="Arial"/>
          <w:i w:val="0"/>
        </w:rPr>
      </w:pPr>
      <w:r w:rsidRPr="00D700D2">
        <w:rPr>
          <w:rFonts w:ascii="Arial" w:hAnsi="Arial" w:cs="Arial"/>
          <w:i w:val="0"/>
        </w:rPr>
        <w:t>Die Baggermengen für das Jahr 2023 liegen noch nicht abschließend vor.</w:t>
      </w:r>
    </w:p>
    <w:p w:rsidR="00D642EB" w:rsidRPr="00D700D2" w:rsidP="00D700D2">
      <w:pPr>
        <w:pStyle w:val="FrageNummer1"/>
        <w:numPr>
          <w:ilvl w:val="0"/>
          <w:numId w:val="0"/>
        </w:numPr>
        <w:spacing w:before="0"/>
        <w:rPr>
          <w:rFonts w:ascii="Arial" w:hAnsi="Arial" w:cs="Arial"/>
          <w:i w:val="0"/>
        </w:rPr>
      </w:pPr>
    </w:p>
    <w:p w:rsidR="00D642EB" w:rsidRPr="00D700D2" w:rsidP="00C66700">
      <w:pPr>
        <w:pStyle w:val="FrageNummer1"/>
        <w:numPr>
          <w:ilvl w:val="0"/>
          <w:numId w:val="25"/>
        </w:numPr>
        <w:spacing w:before="0"/>
        <w:ind w:left="1701" w:hanging="1701"/>
        <w:rPr>
          <w:rFonts w:ascii="Arial" w:hAnsi="Arial" w:cs="Arial"/>
        </w:rPr>
      </w:pPr>
      <w:r w:rsidRPr="00D700D2">
        <w:rPr>
          <w:rFonts w:ascii="Arial" w:hAnsi="Arial" w:cs="Arial"/>
        </w:rPr>
        <w:t>Wie hoch sind die Kosten für Wassertiefeninstandhaltung bzw. Sedimentmanagement in den Landeshafengewässern im Jahr 2022 sowie im 1., 2. und 3. Quartal 2023? Bitte jeweils nach Unterhaltung, Sanierung und Strombau aufgliedern sowie Kosten für die Posten Personal, Treibstoff/Bunker, Chartergebühr, Wartung/Reparatur aufschlüsseln.</w:t>
      </w:r>
    </w:p>
    <w:p w:rsidR="00FA5CD4" w:rsidRPr="00D700D2" w:rsidP="00C66700">
      <w:pPr>
        <w:pStyle w:val="FrageNummer1"/>
        <w:numPr>
          <w:ilvl w:val="0"/>
          <w:numId w:val="25"/>
        </w:numPr>
        <w:spacing w:before="0"/>
        <w:ind w:left="1701" w:hanging="1701"/>
        <w:rPr>
          <w:rFonts w:ascii="Arial" w:hAnsi="Arial" w:cs="Arial"/>
        </w:rPr>
      </w:pPr>
      <w:r w:rsidRPr="00D700D2">
        <w:rPr>
          <w:rFonts w:ascii="Arial" w:hAnsi="Arial" w:cs="Arial"/>
        </w:rPr>
        <w:t>Wie hoch sind die Kosten für Wassertiefeninstandhaltung bzw. Sedimentmanagement auf der Delegationsstrecke/Stromelbe im Jahr 2022 sowie im 1., 2. und 3. Quartal 2023? Bitte jeweils nach Unterhaltung, Sanierung und Strombau aufgliedern sowie Kosten für die Posten Personal, Treibstoff/Bunker, Chartergebühr, Wartung/Reparatur aufschlüsseln.</w:t>
      </w:r>
    </w:p>
    <w:p w:rsidR="00A11269" w:rsidRPr="00D700D2" w:rsidP="00D700D2">
      <w:pPr>
        <w:pStyle w:val="FrageNummer1"/>
        <w:numPr>
          <w:ilvl w:val="0"/>
          <w:numId w:val="0"/>
        </w:numPr>
        <w:spacing w:before="0"/>
        <w:ind w:left="1588" w:hanging="1588"/>
        <w:rPr>
          <w:rFonts w:ascii="Arial" w:hAnsi="Arial" w:cs="Arial"/>
          <w:i w:val="0"/>
        </w:rPr>
      </w:pPr>
    </w:p>
    <w:p w:rsidR="00AA36C5" w:rsidRPr="00D700D2" w:rsidP="00D700D2">
      <w:pPr>
        <w:pStyle w:val="FrageNummer1"/>
        <w:numPr>
          <w:ilvl w:val="0"/>
          <w:numId w:val="0"/>
        </w:numPr>
        <w:spacing w:before="0"/>
        <w:rPr>
          <w:rFonts w:ascii="Arial" w:hAnsi="Arial" w:cs="Arial"/>
          <w:i w:val="0"/>
        </w:rPr>
      </w:pPr>
      <w:r w:rsidRPr="00D700D2">
        <w:rPr>
          <w:rFonts w:ascii="Arial" w:hAnsi="Arial" w:cs="Arial"/>
          <w:i w:val="0"/>
        </w:rPr>
        <w:t>Die Kosten werden von der HPA nur in der im Jahresbericht über die Wassertiefeninstandhaltung dargestellten Form vorgehalten;</w:t>
      </w:r>
      <w:r w:rsidRPr="00D700D2" w:rsidR="00690AA3">
        <w:rPr>
          <w:rFonts w:ascii="Arial" w:hAnsi="Arial" w:cs="Arial"/>
          <w:i w:val="0"/>
        </w:rPr>
        <w:t xml:space="preserve"> </w:t>
      </w:r>
      <w:r w:rsidRPr="00D700D2">
        <w:rPr>
          <w:rFonts w:ascii="Arial" w:hAnsi="Arial" w:cs="Arial"/>
          <w:i w:val="0"/>
        </w:rPr>
        <w:t xml:space="preserve">siehe </w:t>
      </w:r>
      <w:r w:rsidRPr="00D700D2" w:rsidR="00C32AF3">
        <w:rPr>
          <w:rStyle w:val="DefaultParagraphFont"/>
          <w:rFonts w:ascii="Arial" w:hAnsi="Arial" w:cs="Arial"/>
          <w:i w:val="0"/>
        </w:rPr>
        <w:t>https://www.tideelbe.info/fileadmin/user_upload/Downloads/Berichte/WTI-Jahresbericht_2022_final.pdf</w:t>
      </w:r>
      <w:r w:rsidRPr="00D700D2" w:rsidR="00C32AF3">
        <w:rPr>
          <w:rFonts w:ascii="Arial" w:hAnsi="Arial" w:cs="Arial"/>
          <w:i w:val="0"/>
        </w:rPr>
        <w:t xml:space="preserve">. </w:t>
      </w:r>
      <w:r w:rsidRPr="00D700D2">
        <w:rPr>
          <w:rFonts w:ascii="Arial" w:hAnsi="Arial" w:cs="Arial"/>
          <w:i w:val="0"/>
        </w:rPr>
        <w:t>Die Kosten für das Jahr 2023 liegen noch nicht vor.</w:t>
      </w:r>
    </w:p>
    <w:p w:rsidR="00AA36C5" w:rsidRPr="00D700D2" w:rsidP="00D700D2">
      <w:pPr>
        <w:pStyle w:val="FrageNummer1"/>
        <w:numPr>
          <w:ilvl w:val="0"/>
          <w:numId w:val="0"/>
        </w:numPr>
        <w:spacing w:before="0"/>
        <w:rPr>
          <w:rFonts w:ascii="Arial" w:hAnsi="Arial" w:cs="Arial"/>
          <w:i w:val="0"/>
        </w:rPr>
      </w:pPr>
    </w:p>
    <w:p w:rsidR="00FA5CD4" w:rsidRPr="00D700D2" w:rsidP="00C66700">
      <w:pPr>
        <w:pStyle w:val="FrageNummer1"/>
        <w:numPr>
          <w:ilvl w:val="0"/>
          <w:numId w:val="25"/>
        </w:numPr>
        <w:spacing w:before="0"/>
        <w:ind w:left="1701" w:hanging="1701"/>
        <w:rPr>
          <w:rFonts w:ascii="Arial" w:hAnsi="Arial" w:cs="Arial"/>
        </w:rPr>
      </w:pPr>
      <w:r w:rsidRPr="00D700D2">
        <w:rPr>
          <w:rFonts w:ascii="Arial" w:hAnsi="Arial" w:cs="Arial"/>
        </w:rPr>
        <w:t>Wie viel kostet die Verbringung eines Kubikmeters Sediment heute bzw. was würde es kosten, wenn er in die AWZ verbracht würde? Bitte jeweils nach Verbringstellen Neßsand, Neuer Lüchtergrund, St. Margarethen, Tonne E3, Scharhörn und AWZ auflisten.</w:t>
      </w:r>
    </w:p>
    <w:p w:rsidR="00A11269" w:rsidRPr="00D700D2" w:rsidP="00D700D2">
      <w:pPr>
        <w:pStyle w:val="FrageNummer1"/>
        <w:numPr>
          <w:ilvl w:val="0"/>
          <w:numId w:val="0"/>
        </w:numPr>
        <w:spacing w:before="0"/>
        <w:ind w:left="1588" w:hanging="1588"/>
        <w:rPr>
          <w:rFonts w:ascii="Arial" w:hAnsi="Arial" w:cs="Arial"/>
          <w:i w:val="0"/>
        </w:rPr>
      </w:pPr>
    </w:p>
    <w:p w:rsidR="00AA36C5" w:rsidRPr="00D700D2" w:rsidP="00D700D2">
      <w:pPr>
        <w:pStyle w:val="FrageNummer1"/>
        <w:numPr>
          <w:ilvl w:val="0"/>
          <w:numId w:val="0"/>
        </w:numPr>
        <w:spacing w:before="0"/>
        <w:rPr>
          <w:rFonts w:ascii="Arial" w:hAnsi="Arial" w:cs="Arial"/>
          <w:i w:val="0"/>
        </w:rPr>
      </w:pPr>
      <w:r w:rsidRPr="00D700D2">
        <w:rPr>
          <w:rFonts w:ascii="Arial" w:hAnsi="Arial" w:cs="Arial"/>
          <w:i w:val="0"/>
        </w:rPr>
        <w:t>Die Verbringkosten sind von vielen Randbedingungen und Faktoren wie Verbringort, Sedimentbeschaffenheit, Treibstoffkosten usw. abhängig. Die reinen Verbringkosten für eine mögliche Verbringung in die Ausschließliche Wirtschaftszone (AWZ) werden aufgrund der längeren zurückzulegenden Strecke allein transportbedingt vermutlich rund 25 % über den Kosten für eine Verbringung zur Tonne E3 liegen. Eine genaue Abschätzung ist derzeit nicht sinnvoll möglich, da andere Randbedingungen noch nicht vorhersehbar sind. Im Übrigen siehe Antworten zu 1 bis 3.</w:t>
      </w:r>
    </w:p>
    <w:p w:rsidR="00A11269" w:rsidRPr="00D700D2" w:rsidP="00D700D2">
      <w:pPr>
        <w:pStyle w:val="FrageNummer1"/>
        <w:numPr>
          <w:ilvl w:val="0"/>
          <w:numId w:val="0"/>
        </w:numPr>
        <w:spacing w:before="0"/>
        <w:ind w:left="1588" w:hanging="1588"/>
        <w:rPr>
          <w:rFonts w:ascii="Arial" w:hAnsi="Arial" w:cs="Arial"/>
          <w:i w:val="0"/>
        </w:rPr>
      </w:pPr>
    </w:p>
    <w:p w:rsidR="00A11269" w:rsidRPr="00D700D2" w:rsidP="00C66700">
      <w:pPr>
        <w:pStyle w:val="FrageNummer1"/>
        <w:numPr>
          <w:ilvl w:val="0"/>
          <w:numId w:val="25"/>
        </w:numPr>
        <w:spacing w:before="0"/>
        <w:ind w:left="1701" w:hanging="1701"/>
        <w:rPr>
          <w:rFonts w:ascii="Arial" w:hAnsi="Arial" w:cs="Arial"/>
        </w:rPr>
      </w:pPr>
      <w:r w:rsidRPr="00D700D2">
        <w:rPr>
          <w:rFonts w:ascii="Arial" w:hAnsi="Arial" w:cs="Arial"/>
        </w:rPr>
        <w:t xml:space="preserve">Grundsätzlich soll die sogenannte Kreislaufbaggerei, bei der Sedimente auf Hamburger Gebiet und der angrenzenden Bundeswasserstraße Tideelbe entnommen und stromabwärts wieder in der Elbe und ihren Seitenräumen abgelagert werden, vermieden werden. Wie groß war die Menge an Sedimenten aus der Kreislaufbaggerei im Jahr 2022 sowie im 1., 2. und 3. Quartal 2023? Bitte auch in Relation zu der Gesamtmenge angeben. </w:t>
      </w:r>
    </w:p>
    <w:p w:rsidR="00FA5CD4" w:rsidRPr="00D700D2" w:rsidP="00C66700">
      <w:pPr>
        <w:pStyle w:val="FrageNummer1"/>
        <w:numPr>
          <w:ilvl w:val="0"/>
          <w:numId w:val="25"/>
        </w:numPr>
        <w:spacing w:before="0"/>
        <w:ind w:left="1701" w:hanging="1701"/>
        <w:rPr>
          <w:rFonts w:ascii="Arial" w:hAnsi="Arial" w:cs="Arial"/>
        </w:rPr>
      </w:pPr>
      <w:r w:rsidRPr="00D700D2">
        <w:rPr>
          <w:rFonts w:ascii="Arial" w:hAnsi="Arial" w:cs="Arial"/>
        </w:rPr>
        <w:t>Wie hoch waren die Kosten der Kreislaufbaggerei im Jahr 2022 sowie im 1., 2. und 3. Quartal 2023? Bitte auch in Relation zu den Gesamtkosten angeben.</w:t>
      </w:r>
    </w:p>
    <w:p w:rsidR="00A11269" w:rsidRPr="00D700D2" w:rsidP="00D700D2">
      <w:pPr>
        <w:pStyle w:val="FrageNummer1"/>
        <w:numPr>
          <w:ilvl w:val="0"/>
          <w:numId w:val="0"/>
        </w:numPr>
        <w:spacing w:before="0"/>
        <w:ind w:left="1588" w:hanging="1588"/>
        <w:rPr>
          <w:rFonts w:ascii="Arial" w:hAnsi="Arial" w:cs="Arial"/>
          <w:i w:val="0"/>
        </w:rPr>
      </w:pPr>
    </w:p>
    <w:p w:rsidR="00360AD9" w:rsidRPr="00D700D2" w:rsidP="00D700D2">
      <w:pPr>
        <w:pStyle w:val="FrageNummer1"/>
        <w:numPr>
          <w:ilvl w:val="0"/>
          <w:numId w:val="0"/>
        </w:numPr>
        <w:spacing w:before="0"/>
        <w:rPr>
          <w:rFonts w:ascii="Arial" w:hAnsi="Arial" w:cs="Arial"/>
          <w:i w:val="0"/>
        </w:rPr>
      </w:pPr>
      <w:r w:rsidRPr="00D700D2">
        <w:rPr>
          <w:rFonts w:ascii="Arial" w:hAnsi="Arial" w:cs="Arial"/>
          <w:i w:val="0"/>
        </w:rPr>
        <w:t xml:space="preserve">Die </w:t>
      </w:r>
      <w:r w:rsidRPr="00D700D2" w:rsidR="005B01C8">
        <w:rPr>
          <w:rFonts w:ascii="Arial" w:hAnsi="Arial" w:cs="Arial"/>
          <w:i w:val="0"/>
        </w:rPr>
        <w:t>Sedimentmengen</w:t>
      </w:r>
      <w:r w:rsidRPr="00D700D2">
        <w:rPr>
          <w:rFonts w:ascii="Arial" w:hAnsi="Arial" w:cs="Arial"/>
          <w:i w:val="0"/>
        </w:rPr>
        <w:t xml:space="preserve">, die in </w:t>
      </w:r>
      <w:r w:rsidRPr="00D700D2" w:rsidR="005B01C8">
        <w:rPr>
          <w:rFonts w:ascii="Arial" w:hAnsi="Arial" w:cs="Arial"/>
          <w:i w:val="0"/>
        </w:rPr>
        <w:t xml:space="preserve">Kreisläufen </w:t>
      </w:r>
      <w:r w:rsidRPr="00D700D2">
        <w:rPr>
          <w:rFonts w:ascii="Arial" w:hAnsi="Arial" w:cs="Arial"/>
          <w:i w:val="0"/>
        </w:rPr>
        <w:t>in den Hafen zurückgeführt werden, hängen von vielen Randbedingungen ab und können daher nicht exakt beziffert werden</w:t>
      </w:r>
      <w:r w:rsidRPr="00D700D2" w:rsidR="005B01C8">
        <w:rPr>
          <w:rFonts w:ascii="Arial" w:hAnsi="Arial" w:cs="Arial"/>
          <w:i w:val="0"/>
        </w:rPr>
        <w:t>.</w:t>
      </w:r>
      <w:r w:rsidRPr="00D700D2">
        <w:rPr>
          <w:rFonts w:ascii="Arial" w:hAnsi="Arial" w:cs="Arial"/>
          <w:i w:val="0"/>
        </w:rPr>
        <w:t xml:space="preserve"> </w:t>
      </w:r>
      <w:r w:rsidRPr="00D700D2" w:rsidR="005B01C8">
        <w:rPr>
          <w:rFonts w:ascii="Arial" w:hAnsi="Arial" w:cs="Arial"/>
          <w:i w:val="0"/>
        </w:rPr>
        <w:t>Folglich können damit auch nicht quantitative</w:t>
      </w:r>
      <w:r w:rsidRPr="00D700D2">
        <w:rPr>
          <w:rFonts w:ascii="Arial" w:hAnsi="Arial" w:cs="Arial"/>
          <w:i w:val="0"/>
        </w:rPr>
        <w:t xml:space="preserve"> Kosten</w:t>
      </w:r>
      <w:r w:rsidRPr="00D700D2" w:rsidR="005B01C8">
        <w:rPr>
          <w:rFonts w:ascii="Arial" w:hAnsi="Arial" w:cs="Arial"/>
          <w:i w:val="0"/>
        </w:rPr>
        <w:t xml:space="preserve"> abgeleitet werden</w:t>
      </w:r>
      <w:r w:rsidRPr="00D700D2">
        <w:rPr>
          <w:rFonts w:ascii="Arial" w:hAnsi="Arial" w:cs="Arial"/>
          <w:i w:val="0"/>
        </w:rPr>
        <w:t>, zu denen im Übrigen auch ökologische Kosten gerechnet werden müssten</w:t>
      </w:r>
      <w:r w:rsidRPr="00D700D2" w:rsidR="005B01C8">
        <w:rPr>
          <w:rFonts w:ascii="Arial" w:hAnsi="Arial" w:cs="Arial"/>
          <w:i w:val="0"/>
        </w:rPr>
        <w:t>;</w:t>
      </w:r>
      <w:r w:rsidRPr="00D700D2">
        <w:rPr>
          <w:rFonts w:ascii="Arial" w:hAnsi="Arial" w:cs="Arial"/>
          <w:i w:val="0"/>
        </w:rPr>
        <w:t xml:space="preserve"> </w:t>
      </w:r>
      <w:r w:rsidRPr="00D700D2" w:rsidR="005B01C8">
        <w:rPr>
          <w:rFonts w:ascii="Arial" w:hAnsi="Arial" w:cs="Arial"/>
          <w:i w:val="0"/>
        </w:rPr>
        <w:t>hier fehlt es an</w:t>
      </w:r>
      <w:r w:rsidRPr="00D700D2">
        <w:rPr>
          <w:rFonts w:ascii="Arial" w:hAnsi="Arial" w:cs="Arial"/>
          <w:i w:val="0"/>
        </w:rPr>
        <w:t xml:space="preserve"> gesicherte</w:t>
      </w:r>
      <w:r w:rsidRPr="00D700D2" w:rsidR="005B01C8">
        <w:rPr>
          <w:rFonts w:ascii="Arial" w:hAnsi="Arial" w:cs="Arial"/>
          <w:i w:val="0"/>
        </w:rPr>
        <w:t>n</w:t>
      </w:r>
      <w:r w:rsidRPr="00D700D2">
        <w:rPr>
          <w:rFonts w:ascii="Arial" w:hAnsi="Arial" w:cs="Arial"/>
          <w:i w:val="0"/>
        </w:rPr>
        <w:t xml:space="preserve"> Berechnungsmethoden. Grundsätzlich finden sowohl von Neßsand als auch von St. Margarethen unter den zuletzt vorherrschenden hydrologischen Bedingungen Rücktransporte statt. Im Übrigen siehe Antwort zu 1</w:t>
      </w:r>
      <w:r w:rsidRPr="00D700D2" w:rsidR="00204E95">
        <w:rPr>
          <w:rFonts w:ascii="Arial" w:hAnsi="Arial" w:cs="Arial"/>
          <w:i w:val="0"/>
        </w:rPr>
        <w:t xml:space="preserve"> bis 3</w:t>
      </w:r>
      <w:r w:rsidRPr="00D700D2">
        <w:rPr>
          <w:rFonts w:ascii="Arial" w:hAnsi="Arial" w:cs="Arial"/>
          <w:i w:val="0"/>
        </w:rPr>
        <w:t xml:space="preserve">. </w:t>
      </w:r>
    </w:p>
    <w:p w:rsidR="00A11269" w:rsidRPr="00D700D2" w:rsidP="00D700D2">
      <w:pPr>
        <w:pStyle w:val="FrageNummer1"/>
        <w:numPr>
          <w:ilvl w:val="0"/>
          <w:numId w:val="0"/>
        </w:numPr>
        <w:spacing w:before="0"/>
        <w:ind w:left="1588" w:hanging="1588"/>
        <w:rPr>
          <w:rFonts w:ascii="Arial" w:hAnsi="Arial" w:cs="Arial"/>
          <w:i w:val="0"/>
        </w:rPr>
      </w:pPr>
    </w:p>
    <w:p w:rsidR="00FA5CD4" w:rsidRPr="00D700D2" w:rsidP="00C66700">
      <w:pPr>
        <w:pStyle w:val="FrageNummer1"/>
        <w:numPr>
          <w:ilvl w:val="0"/>
          <w:numId w:val="25"/>
        </w:numPr>
        <w:spacing w:before="0"/>
        <w:ind w:left="1701" w:hanging="1701"/>
        <w:rPr>
          <w:rFonts w:ascii="Arial" w:hAnsi="Arial" w:cs="Arial"/>
        </w:rPr>
      </w:pPr>
      <w:r w:rsidRPr="00D700D2">
        <w:rPr>
          <w:rFonts w:ascii="Arial" w:hAnsi="Arial" w:cs="Arial"/>
        </w:rPr>
        <w:t xml:space="preserve">Wie viele Schiffe sind zurzeit beim Sedimentmanagement bzw. für die Baggerei im Einsatz? Bitte nach Schiffstyp, Kosten und danach, welchen Privatunternehmen die Schiffe gehören und sie betreiben, angeben. </w:t>
      </w:r>
    </w:p>
    <w:p w:rsidR="00A11269" w:rsidRPr="00D700D2" w:rsidP="00D700D2">
      <w:pPr>
        <w:pStyle w:val="FrageNummer1"/>
        <w:numPr>
          <w:ilvl w:val="0"/>
          <w:numId w:val="0"/>
        </w:numPr>
        <w:spacing w:before="0"/>
        <w:ind w:left="1588" w:hanging="1588"/>
        <w:rPr>
          <w:rFonts w:ascii="Arial" w:hAnsi="Arial" w:cs="Arial"/>
        </w:rPr>
      </w:pPr>
    </w:p>
    <w:p w:rsidR="00202D93" w:rsidRPr="00D700D2" w:rsidP="00D700D2">
      <w:pPr>
        <w:pStyle w:val="FrageNummer1"/>
        <w:numPr>
          <w:ilvl w:val="0"/>
          <w:numId w:val="0"/>
        </w:numPr>
        <w:spacing w:before="0"/>
        <w:rPr>
          <w:rFonts w:ascii="Arial" w:hAnsi="Arial" w:cs="Arial"/>
          <w:i w:val="0"/>
          <w:iCs/>
        </w:rPr>
      </w:pPr>
      <w:r w:rsidRPr="00D700D2">
        <w:rPr>
          <w:rFonts w:ascii="Arial" w:hAnsi="Arial" w:cs="Arial"/>
          <w:i w:val="0"/>
          <w:iCs/>
        </w:rPr>
        <w:t>Im Zuständigkeitsbereich der HPA (tidebeeinflusste Hafengewässer sowie Delegationsstrecke innerhalb der Hamburger Landesgrenzen) arbeiteten folgende Geräte für die Wassertiefeninstandhaltung im Auftrag der HPA (Stand 26.</w:t>
      </w:r>
      <w:r w:rsidR="00C66700">
        <w:rPr>
          <w:rFonts w:ascii="Arial" w:hAnsi="Arial" w:cs="Arial"/>
          <w:i w:val="0"/>
          <w:iCs/>
        </w:rPr>
        <w:t xml:space="preserve"> Oktober </w:t>
      </w:r>
      <w:r w:rsidRPr="00D700D2">
        <w:rPr>
          <w:rFonts w:ascii="Arial" w:hAnsi="Arial" w:cs="Arial"/>
          <w:i w:val="0"/>
          <w:iCs/>
        </w:rPr>
        <w:t xml:space="preserve">2023). Ausbauarbeiten sowie ggf. durch Dritte vorgenommene Maßnahmen im Gewässer abseits der Wassertiefeninstandhaltung sind nicht berücksichtigt. Der Einsatz der Geräte ist immer temporär und erfolgt immer innerhalb der genehmigten Zeiträume sowie bedarfsgerecht. </w:t>
      </w:r>
    </w:p>
    <w:p w:rsidR="00202D93" w:rsidRPr="00D700D2" w:rsidP="00D700D2">
      <w:pPr>
        <w:pStyle w:val="FrageNummer1"/>
        <w:numPr>
          <w:ilvl w:val="0"/>
          <w:numId w:val="0"/>
        </w:numPr>
        <w:spacing w:before="0"/>
        <w:rPr>
          <w:rFonts w:ascii="Arial" w:hAnsi="Arial" w:cs="Arial"/>
          <w:i w:val="0"/>
          <w:iCs/>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3020"/>
        <w:gridCol w:w="3020"/>
        <w:gridCol w:w="3020"/>
      </w:tblGrid>
      <w:tr w:rsidTr="000C48F5">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3020" w:type="dxa"/>
            <w:tcBorders>
              <w:bottom w:val="single" w:sz="8" w:space="0" w:color="auto"/>
            </w:tcBorders>
            <w:shd w:val="clear" w:color="auto" w:fill="F2F2F2" w:themeFill="background1" w:themeFillShade="F2"/>
          </w:tcPr>
          <w:p w:rsidR="00202D93" w:rsidRPr="00D700D2" w:rsidP="00D700D2">
            <w:pPr>
              <w:pStyle w:val="FrageNummer1"/>
              <w:numPr>
                <w:ilvl w:val="0"/>
                <w:numId w:val="0"/>
              </w:numPr>
              <w:overflowPunct/>
              <w:autoSpaceDE/>
              <w:autoSpaceDN/>
              <w:adjustRightInd/>
              <w:spacing w:before="0"/>
              <w:ind w:left="0" w:firstLine="0"/>
              <w:jc w:val="both"/>
              <w:textAlignment w:val="auto"/>
              <w:outlineLvl w:val="2"/>
              <w:rPr>
                <w:rStyle w:val="DefaultParagraphFont"/>
                <w:rFonts w:ascii="Arial" w:hAnsi="Arial" w:eastAsiaTheme="minorHAnsi" w:cs="Arial"/>
                <w:i w:val="0"/>
                <w:iCs/>
                <w:lang w:val="de-DE" w:eastAsia="en-US" w:bidi="ar-SA"/>
              </w:rPr>
            </w:pPr>
            <w:r w:rsidRPr="00D700D2">
              <w:rPr>
                <w:rFonts w:ascii="Arial" w:hAnsi="Arial" w:eastAsiaTheme="minorHAnsi" w:cs="Arial"/>
                <w:i w:val="0"/>
                <w:lang w:val="de-DE" w:eastAsia="en-US" w:bidi="ar-SA"/>
              </w:rPr>
              <w:t>Name</w:t>
            </w:r>
          </w:p>
        </w:tc>
        <w:tc>
          <w:tcPr>
            <w:tcW w:w="3020" w:type="dxa"/>
            <w:tcBorders>
              <w:bottom w:val="single" w:sz="8" w:space="0" w:color="auto"/>
            </w:tcBorders>
            <w:shd w:val="clear" w:color="auto" w:fill="F2F2F2" w:themeFill="background1" w:themeFillShade="F2"/>
          </w:tcPr>
          <w:p w:rsidR="00202D93" w:rsidRPr="00D700D2" w:rsidP="00D700D2">
            <w:pPr>
              <w:pStyle w:val="FrageNummer1"/>
              <w:numPr>
                <w:ilvl w:val="0"/>
                <w:numId w:val="0"/>
              </w:numPr>
              <w:overflowPunct/>
              <w:autoSpaceDE/>
              <w:autoSpaceDN/>
              <w:adjustRightInd/>
              <w:spacing w:before="0"/>
              <w:ind w:left="0" w:firstLine="0"/>
              <w:jc w:val="both"/>
              <w:textAlignment w:val="auto"/>
              <w:outlineLvl w:val="2"/>
              <w:rPr>
                <w:rStyle w:val="DefaultParagraphFont"/>
                <w:rFonts w:ascii="Arial" w:hAnsi="Arial" w:eastAsiaTheme="minorHAnsi" w:cs="Arial"/>
                <w:i w:val="0"/>
                <w:iCs/>
                <w:lang w:val="de-DE" w:eastAsia="en-US" w:bidi="ar-SA"/>
              </w:rPr>
            </w:pPr>
            <w:r w:rsidRPr="00D700D2">
              <w:rPr>
                <w:rFonts w:ascii="Arial" w:hAnsi="Arial" w:eastAsiaTheme="minorHAnsi" w:cs="Arial"/>
                <w:i w:val="0"/>
                <w:lang w:val="de-DE" w:eastAsia="en-US" w:bidi="ar-SA"/>
              </w:rPr>
              <w:t>Schiffstyp</w:t>
            </w:r>
          </w:p>
        </w:tc>
        <w:tc>
          <w:tcPr>
            <w:tcW w:w="3020" w:type="dxa"/>
            <w:tcBorders>
              <w:bottom w:val="single" w:sz="8" w:space="0" w:color="auto"/>
            </w:tcBorders>
            <w:shd w:val="clear" w:color="auto" w:fill="F2F2F2" w:themeFill="background1" w:themeFillShade="F2"/>
          </w:tcPr>
          <w:p w:rsidR="00202D93" w:rsidRPr="00D700D2" w:rsidP="00D700D2">
            <w:pPr>
              <w:pStyle w:val="FrageNummer1"/>
              <w:numPr>
                <w:ilvl w:val="0"/>
                <w:numId w:val="0"/>
              </w:numPr>
              <w:overflowPunct/>
              <w:autoSpaceDE/>
              <w:autoSpaceDN/>
              <w:adjustRightInd/>
              <w:spacing w:before="0"/>
              <w:ind w:left="0" w:firstLine="0"/>
              <w:jc w:val="both"/>
              <w:textAlignment w:val="auto"/>
              <w:outlineLvl w:val="2"/>
              <w:rPr>
                <w:rStyle w:val="DefaultParagraphFont"/>
                <w:rFonts w:ascii="Arial" w:hAnsi="Arial" w:eastAsiaTheme="minorHAnsi" w:cs="Arial"/>
                <w:i w:val="0"/>
                <w:iCs/>
                <w:lang w:val="de-DE" w:eastAsia="en-US" w:bidi="ar-SA"/>
              </w:rPr>
            </w:pPr>
            <w:r w:rsidRPr="00D700D2">
              <w:rPr>
                <w:rFonts w:ascii="Arial" w:hAnsi="Arial" w:eastAsiaTheme="minorHAnsi" w:cs="Arial"/>
                <w:i w:val="0"/>
                <w:lang w:val="de-DE" w:eastAsia="en-US" w:bidi="ar-SA"/>
              </w:rPr>
              <w:t>Unternehmen</w:t>
            </w:r>
          </w:p>
        </w:tc>
      </w:tr>
      <w:tr w:rsidTr="00202D93">
        <w:tblPrEx>
          <w:tblW w:w="0" w:type="auto"/>
          <w:tblInd w:w="0" w:type="dxa"/>
          <w:tblCellMar>
            <w:top w:w="0" w:type="dxa"/>
            <w:left w:w="108" w:type="dxa"/>
            <w:bottom w:w="0" w:type="dxa"/>
            <w:right w:w="108" w:type="dxa"/>
          </w:tblCellMar>
          <w:tblLook w:val="04A0"/>
        </w:tblPrEx>
        <w:tc>
          <w:tcPr>
            <w:tcW w:w="3020" w:type="dxa"/>
            <w:tcBorders>
              <w:top w:val="single" w:sz="8" w:space="0" w:color="auto"/>
            </w:tcBorders>
          </w:tcPr>
          <w:p w:rsidR="00202D93" w:rsidRPr="00D700D2" w:rsidP="00D700D2">
            <w:pPr>
              <w:pStyle w:val="FrageNummer1"/>
              <w:numPr>
                <w:ilvl w:val="0"/>
                <w:numId w:val="0"/>
              </w:numPr>
              <w:overflowPunct/>
              <w:autoSpaceDE/>
              <w:autoSpaceDN/>
              <w:adjustRightInd/>
              <w:spacing w:before="0"/>
              <w:ind w:left="0" w:firstLine="0"/>
              <w:jc w:val="both"/>
              <w:textAlignment w:val="auto"/>
              <w:outlineLvl w:val="2"/>
              <w:rPr>
                <w:rStyle w:val="DefaultParagraphFont"/>
                <w:rFonts w:ascii="Arial" w:hAnsi="Arial" w:eastAsiaTheme="minorHAnsi" w:cs="Arial"/>
                <w:i w:val="0"/>
                <w:iCs/>
                <w:lang w:val="de-DE" w:eastAsia="en-US" w:bidi="ar-SA"/>
              </w:rPr>
            </w:pPr>
            <w:r w:rsidRPr="00D700D2">
              <w:rPr>
                <w:rFonts w:ascii="Arial" w:hAnsi="Arial" w:eastAsiaTheme="minorHAnsi" w:cs="Arial"/>
                <w:i w:val="0"/>
                <w:lang w:val="de-DE" w:eastAsia="en-US" w:bidi="ar-SA"/>
              </w:rPr>
              <w:t>KAISHUU</w:t>
            </w:r>
          </w:p>
        </w:tc>
        <w:tc>
          <w:tcPr>
            <w:tcW w:w="3020" w:type="dxa"/>
            <w:tcBorders>
              <w:top w:val="single" w:sz="8" w:space="0" w:color="auto"/>
            </w:tcBorders>
          </w:tcPr>
          <w:p w:rsidR="00202D93" w:rsidRPr="00D700D2" w:rsidP="00D700D2">
            <w:pPr>
              <w:pStyle w:val="FrageNummer1"/>
              <w:numPr>
                <w:ilvl w:val="0"/>
                <w:numId w:val="0"/>
              </w:numPr>
              <w:overflowPunct/>
              <w:autoSpaceDE/>
              <w:autoSpaceDN/>
              <w:adjustRightInd/>
              <w:spacing w:before="0"/>
              <w:ind w:left="0" w:firstLine="0"/>
              <w:jc w:val="both"/>
              <w:textAlignment w:val="auto"/>
              <w:outlineLvl w:val="2"/>
              <w:rPr>
                <w:rStyle w:val="DefaultParagraphFont"/>
                <w:rFonts w:ascii="Arial" w:hAnsi="Arial" w:eastAsiaTheme="minorHAnsi" w:cs="Arial"/>
                <w:i w:val="0"/>
                <w:iCs/>
                <w:lang w:val="de-DE" w:eastAsia="en-US" w:bidi="ar-SA"/>
              </w:rPr>
            </w:pPr>
            <w:r w:rsidRPr="00D700D2">
              <w:rPr>
                <w:rFonts w:ascii="Arial" w:hAnsi="Arial" w:eastAsiaTheme="minorHAnsi" w:cs="Arial"/>
                <w:i w:val="0"/>
                <w:lang w:val="de-DE" w:eastAsia="en-US" w:bidi="ar-SA"/>
              </w:rPr>
              <w:t>Laderaumsaugbagger</w:t>
            </w:r>
          </w:p>
        </w:tc>
        <w:tc>
          <w:tcPr>
            <w:tcW w:w="3020" w:type="dxa"/>
            <w:tcBorders>
              <w:top w:val="single" w:sz="8" w:space="0" w:color="auto"/>
            </w:tcBorders>
          </w:tcPr>
          <w:p w:rsidR="00202D93" w:rsidRPr="00D700D2" w:rsidP="00D700D2">
            <w:pPr>
              <w:pStyle w:val="FrageNummer1"/>
              <w:numPr>
                <w:ilvl w:val="0"/>
                <w:numId w:val="0"/>
              </w:numPr>
              <w:overflowPunct/>
              <w:autoSpaceDE/>
              <w:autoSpaceDN/>
              <w:adjustRightInd/>
              <w:spacing w:before="0"/>
              <w:ind w:left="0" w:firstLine="0"/>
              <w:jc w:val="both"/>
              <w:textAlignment w:val="auto"/>
              <w:outlineLvl w:val="2"/>
              <w:rPr>
                <w:rStyle w:val="DefaultParagraphFont"/>
                <w:rFonts w:ascii="Arial" w:hAnsi="Arial" w:eastAsiaTheme="minorHAnsi" w:cs="Arial"/>
                <w:i w:val="0"/>
                <w:iCs/>
                <w:lang w:val="de-DE" w:eastAsia="en-US" w:bidi="ar-SA"/>
              </w:rPr>
            </w:pPr>
            <w:r w:rsidRPr="00D700D2">
              <w:rPr>
                <w:rFonts w:ascii="Arial" w:hAnsi="Arial" w:eastAsiaTheme="minorHAnsi" w:cs="Arial"/>
                <w:i w:val="0"/>
                <w:lang w:val="de-DE" w:eastAsia="en-US" w:bidi="ar-SA"/>
              </w:rPr>
              <w:t>Jan de Nul</w:t>
            </w:r>
          </w:p>
        </w:tc>
      </w:tr>
      <w:tr w:rsidTr="00202D93">
        <w:tblPrEx>
          <w:tblW w:w="0" w:type="auto"/>
          <w:tblInd w:w="0" w:type="dxa"/>
          <w:tblCellMar>
            <w:top w:w="0" w:type="dxa"/>
            <w:left w:w="108" w:type="dxa"/>
            <w:bottom w:w="0" w:type="dxa"/>
            <w:right w:w="108" w:type="dxa"/>
          </w:tblCellMar>
          <w:tblLook w:val="04A0"/>
        </w:tblPrEx>
        <w:tc>
          <w:tcPr>
            <w:tcW w:w="3020" w:type="dxa"/>
          </w:tcPr>
          <w:p w:rsidR="00202D93" w:rsidRPr="00D700D2" w:rsidP="00D700D2">
            <w:pPr>
              <w:pStyle w:val="FrageNummer1"/>
              <w:numPr>
                <w:ilvl w:val="0"/>
                <w:numId w:val="0"/>
              </w:numPr>
              <w:overflowPunct/>
              <w:autoSpaceDE/>
              <w:autoSpaceDN/>
              <w:adjustRightInd/>
              <w:spacing w:before="0"/>
              <w:ind w:left="0" w:firstLine="0"/>
              <w:jc w:val="both"/>
              <w:textAlignment w:val="auto"/>
              <w:outlineLvl w:val="2"/>
              <w:rPr>
                <w:rStyle w:val="DefaultParagraphFont"/>
                <w:rFonts w:ascii="Arial" w:hAnsi="Arial" w:eastAsiaTheme="minorHAnsi" w:cs="Arial"/>
                <w:i w:val="0"/>
                <w:iCs/>
                <w:lang w:val="de-DE" w:eastAsia="en-US" w:bidi="ar-SA"/>
              </w:rPr>
            </w:pPr>
            <w:r w:rsidRPr="00D700D2">
              <w:rPr>
                <w:rFonts w:ascii="Arial" w:hAnsi="Arial" w:eastAsiaTheme="minorHAnsi" w:cs="Arial"/>
                <w:i w:val="0"/>
                <w:lang w:val="de-DE" w:eastAsia="en-US" w:bidi="ar-SA"/>
              </w:rPr>
              <w:t>MEDWAY</w:t>
            </w:r>
          </w:p>
        </w:tc>
        <w:tc>
          <w:tcPr>
            <w:tcW w:w="3020" w:type="dxa"/>
          </w:tcPr>
          <w:p w:rsidR="00202D93" w:rsidRPr="00D700D2" w:rsidP="00D700D2">
            <w:pPr>
              <w:pStyle w:val="FrageNummer1"/>
              <w:numPr>
                <w:ilvl w:val="0"/>
                <w:numId w:val="0"/>
              </w:numPr>
              <w:overflowPunct/>
              <w:autoSpaceDE/>
              <w:autoSpaceDN/>
              <w:adjustRightInd/>
              <w:spacing w:before="0"/>
              <w:ind w:left="0" w:firstLine="0"/>
              <w:jc w:val="both"/>
              <w:textAlignment w:val="auto"/>
              <w:outlineLvl w:val="2"/>
              <w:rPr>
                <w:rStyle w:val="DefaultParagraphFont"/>
                <w:rFonts w:ascii="Arial" w:hAnsi="Arial" w:eastAsiaTheme="minorHAnsi" w:cs="Arial"/>
                <w:i w:val="0"/>
                <w:iCs/>
                <w:lang w:val="de-DE" w:eastAsia="en-US" w:bidi="ar-SA"/>
              </w:rPr>
            </w:pPr>
            <w:r w:rsidRPr="00D700D2">
              <w:rPr>
                <w:rFonts w:ascii="Arial" w:hAnsi="Arial" w:eastAsiaTheme="minorHAnsi" w:cs="Arial"/>
                <w:i w:val="0"/>
                <w:lang w:val="de-DE" w:eastAsia="en-US" w:bidi="ar-SA"/>
              </w:rPr>
              <w:t>Laderaumsaugbagger</w:t>
            </w:r>
          </w:p>
        </w:tc>
        <w:tc>
          <w:tcPr>
            <w:tcW w:w="3020" w:type="dxa"/>
          </w:tcPr>
          <w:p w:rsidR="00202D93" w:rsidRPr="00D700D2" w:rsidP="00D700D2">
            <w:pPr>
              <w:pStyle w:val="FrageNummer1"/>
              <w:numPr>
                <w:ilvl w:val="0"/>
                <w:numId w:val="0"/>
              </w:numPr>
              <w:overflowPunct/>
              <w:autoSpaceDE/>
              <w:autoSpaceDN/>
              <w:adjustRightInd/>
              <w:spacing w:before="0"/>
              <w:ind w:left="0" w:firstLine="0"/>
              <w:jc w:val="both"/>
              <w:textAlignment w:val="auto"/>
              <w:outlineLvl w:val="2"/>
              <w:rPr>
                <w:rStyle w:val="DefaultParagraphFont"/>
                <w:rFonts w:ascii="Arial" w:hAnsi="Arial" w:eastAsiaTheme="minorHAnsi" w:cs="Arial"/>
                <w:i w:val="0"/>
                <w:iCs/>
                <w:lang w:val="de-DE" w:eastAsia="en-US" w:bidi="ar-SA"/>
              </w:rPr>
            </w:pPr>
            <w:r w:rsidRPr="00D700D2">
              <w:rPr>
                <w:rFonts w:ascii="Arial" w:hAnsi="Arial" w:eastAsiaTheme="minorHAnsi" w:cs="Arial"/>
                <w:i w:val="0"/>
                <w:lang w:val="de-DE" w:eastAsia="en-US" w:bidi="ar-SA"/>
              </w:rPr>
              <w:t>Boskalis</w:t>
            </w:r>
          </w:p>
        </w:tc>
      </w:tr>
      <w:tr w:rsidTr="00202D93">
        <w:tblPrEx>
          <w:tblW w:w="0" w:type="auto"/>
          <w:tblInd w:w="0" w:type="dxa"/>
          <w:tblCellMar>
            <w:top w:w="0" w:type="dxa"/>
            <w:left w:w="108" w:type="dxa"/>
            <w:bottom w:w="0" w:type="dxa"/>
            <w:right w:w="108" w:type="dxa"/>
          </w:tblCellMar>
          <w:tblLook w:val="04A0"/>
        </w:tblPrEx>
        <w:tc>
          <w:tcPr>
            <w:tcW w:w="3020" w:type="dxa"/>
          </w:tcPr>
          <w:p w:rsidR="00202D93" w:rsidRPr="00D700D2" w:rsidP="00D700D2">
            <w:pPr>
              <w:pStyle w:val="FrageNummer1"/>
              <w:numPr>
                <w:ilvl w:val="0"/>
                <w:numId w:val="0"/>
              </w:numPr>
              <w:overflowPunct/>
              <w:autoSpaceDE/>
              <w:autoSpaceDN/>
              <w:adjustRightInd/>
              <w:spacing w:before="0"/>
              <w:ind w:left="0" w:firstLine="0"/>
              <w:jc w:val="both"/>
              <w:textAlignment w:val="auto"/>
              <w:outlineLvl w:val="2"/>
              <w:rPr>
                <w:rStyle w:val="DefaultParagraphFont"/>
                <w:rFonts w:ascii="Arial" w:hAnsi="Arial" w:eastAsiaTheme="minorHAnsi" w:cs="Arial"/>
                <w:i w:val="0"/>
                <w:iCs/>
                <w:lang w:val="de-DE" w:eastAsia="en-US" w:bidi="ar-SA"/>
              </w:rPr>
            </w:pPr>
            <w:r w:rsidRPr="00D700D2">
              <w:rPr>
                <w:rFonts w:ascii="Arial" w:hAnsi="Arial" w:eastAsiaTheme="minorHAnsi" w:cs="Arial"/>
                <w:i w:val="0"/>
                <w:lang w:val="de-DE" w:eastAsia="en-US" w:bidi="ar-SA"/>
              </w:rPr>
              <w:t>IJSSELDELTA</w:t>
            </w:r>
          </w:p>
        </w:tc>
        <w:tc>
          <w:tcPr>
            <w:tcW w:w="3020" w:type="dxa"/>
          </w:tcPr>
          <w:p w:rsidR="00202D93" w:rsidRPr="00D700D2" w:rsidP="00D700D2">
            <w:pPr>
              <w:pStyle w:val="FrageNummer1"/>
              <w:numPr>
                <w:ilvl w:val="0"/>
                <w:numId w:val="0"/>
              </w:numPr>
              <w:overflowPunct/>
              <w:autoSpaceDE/>
              <w:autoSpaceDN/>
              <w:adjustRightInd/>
              <w:spacing w:before="0"/>
              <w:ind w:left="0" w:firstLine="0"/>
              <w:jc w:val="both"/>
              <w:textAlignment w:val="auto"/>
              <w:outlineLvl w:val="2"/>
              <w:rPr>
                <w:rStyle w:val="DefaultParagraphFont"/>
                <w:rFonts w:ascii="Arial" w:hAnsi="Arial" w:eastAsiaTheme="minorHAnsi" w:cs="Arial"/>
                <w:i w:val="0"/>
                <w:iCs/>
                <w:lang w:val="de-DE" w:eastAsia="en-US" w:bidi="ar-SA"/>
              </w:rPr>
            </w:pPr>
            <w:r w:rsidRPr="00D700D2">
              <w:rPr>
                <w:rFonts w:ascii="Arial" w:hAnsi="Arial" w:eastAsiaTheme="minorHAnsi" w:cs="Arial"/>
                <w:i w:val="0"/>
                <w:lang w:val="de-DE" w:eastAsia="en-US" w:bidi="ar-SA"/>
              </w:rPr>
              <w:t>Laderaumsaugbagger</w:t>
            </w:r>
          </w:p>
        </w:tc>
        <w:tc>
          <w:tcPr>
            <w:tcW w:w="3020" w:type="dxa"/>
          </w:tcPr>
          <w:p w:rsidR="00202D93" w:rsidRPr="00D700D2" w:rsidP="00D700D2">
            <w:pPr>
              <w:pStyle w:val="FrageNummer1"/>
              <w:numPr>
                <w:ilvl w:val="0"/>
                <w:numId w:val="0"/>
              </w:numPr>
              <w:overflowPunct/>
              <w:autoSpaceDE/>
              <w:autoSpaceDN/>
              <w:adjustRightInd/>
              <w:spacing w:before="0"/>
              <w:ind w:left="0" w:firstLine="0"/>
              <w:jc w:val="both"/>
              <w:textAlignment w:val="auto"/>
              <w:outlineLvl w:val="2"/>
              <w:rPr>
                <w:rStyle w:val="DefaultParagraphFont"/>
                <w:rFonts w:ascii="Arial" w:hAnsi="Arial" w:eastAsiaTheme="minorHAnsi" w:cs="Arial"/>
                <w:i w:val="0"/>
                <w:iCs/>
                <w:lang w:val="de-DE" w:eastAsia="en-US" w:bidi="ar-SA"/>
              </w:rPr>
            </w:pPr>
            <w:r w:rsidRPr="00D700D2">
              <w:rPr>
                <w:rFonts w:ascii="Arial" w:hAnsi="Arial" w:eastAsiaTheme="minorHAnsi" w:cs="Arial"/>
                <w:i w:val="0"/>
                <w:lang w:val="de-DE" w:eastAsia="en-US" w:bidi="ar-SA"/>
              </w:rPr>
              <w:t>Meyer &amp; van der Kamp</w:t>
            </w:r>
          </w:p>
        </w:tc>
      </w:tr>
      <w:tr w:rsidTr="00202D93">
        <w:tblPrEx>
          <w:tblW w:w="0" w:type="auto"/>
          <w:tblInd w:w="0" w:type="dxa"/>
          <w:tblCellMar>
            <w:top w:w="0" w:type="dxa"/>
            <w:left w:w="108" w:type="dxa"/>
            <w:bottom w:w="0" w:type="dxa"/>
            <w:right w:w="108" w:type="dxa"/>
          </w:tblCellMar>
          <w:tblLook w:val="04A0"/>
        </w:tblPrEx>
        <w:tc>
          <w:tcPr>
            <w:tcW w:w="3020" w:type="dxa"/>
          </w:tcPr>
          <w:p w:rsidR="00202D93" w:rsidRPr="00D700D2" w:rsidP="00D700D2">
            <w:pPr>
              <w:pStyle w:val="FrageNummer1"/>
              <w:numPr>
                <w:ilvl w:val="0"/>
                <w:numId w:val="0"/>
              </w:numPr>
              <w:overflowPunct/>
              <w:autoSpaceDE/>
              <w:autoSpaceDN/>
              <w:adjustRightInd/>
              <w:spacing w:before="0"/>
              <w:ind w:left="0" w:firstLine="0"/>
              <w:jc w:val="both"/>
              <w:textAlignment w:val="auto"/>
              <w:outlineLvl w:val="2"/>
              <w:rPr>
                <w:rStyle w:val="DefaultParagraphFont"/>
                <w:rFonts w:ascii="Arial" w:hAnsi="Arial" w:eastAsiaTheme="minorHAnsi" w:cs="Arial"/>
                <w:i w:val="0"/>
                <w:iCs/>
                <w:lang w:val="de-DE" w:eastAsia="en-US" w:bidi="ar-SA"/>
              </w:rPr>
            </w:pPr>
            <w:r w:rsidRPr="00D700D2">
              <w:rPr>
                <w:rFonts w:ascii="Arial" w:hAnsi="Arial" w:eastAsiaTheme="minorHAnsi" w:cs="Arial"/>
                <w:i w:val="0"/>
                <w:lang w:val="de-DE" w:eastAsia="en-US" w:bidi="ar-SA"/>
              </w:rPr>
              <w:t>KEES JR.</w:t>
            </w:r>
          </w:p>
        </w:tc>
        <w:tc>
          <w:tcPr>
            <w:tcW w:w="3020" w:type="dxa"/>
          </w:tcPr>
          <w:p w:rsidR="00202D93" w:rsidRPr="00D700D2" w:rsidP="00D700D2">
            <w:pPr>
              <w:pStyle w:val="FrageNummer1"/>
              <w:numPr>
                <w:ilvl w:val="0"/>
                <w:numId w:val="0"/>
              </w:numPr>
              <w:overflowPunct/>
              <w:autoSpaceDE/>
              <w:autoSpaceDN/>
              <w:adjustRightInd/>
              <w:spacing w:before="0"/>
              <w:ind w:left="0" w:firstLine="0"/>
              <w:jc w:val="both"/>
              <w:textAlignment w:val="auto"/>
              <w:outlineLvl w:val="2"/>
              <w:rPr>
                <w:rStyle w:val="DefaultParagraphFont"/>
                <w:rFonts w:ascii="Arial" w:hAnsi="Arial" w:eastAsiaTheme="minorHAnsi" w:cs="Arial"/>
                <w:i w:val="0"/>
                <w:iCs/>
                <w:lang w:val="de-DE" w:eastAsia="en-US" w:bidi="ar-SA"/>
              </w:rPr>
            </w:pPr>
            <w:r w:rsidRPr="00D700D2">
              <w:rPr>
                <w:rFonts w:ascii="Arial" w:hAnsi="Arial" w:eastAsiaTheme="minorHAnsi" w:cs="Arial"/>
                <w:i w:val="0"/>
                <w:lang w:val="de-DE" w:eastAsia="en-US" w:bidi="ar-SA"/>
              </w:rPr>
              <w:t>Bed Leveler</w:t>
            </w:r>
          </w:p>
        </w:tc>
        <w:tc>
          <w:tcPr>
            <w:tcW w:w="3020" w:type="dxa"/>
          </w:tcPr>
          <w:p w:rsidR="00202D93" w:rsidRPr="00D700D2" w:rsidP="00D700D2">
            <w:pPr>
              <w:pStyle w:val="FrageNummer1"/>
              <w:numPr>
                <w:ilvl w:val="0"/>
                <w:numId w:val="0"/>
              </w:numPr>
              <w:overflowPunct/>
              <w:autoSpaceDE/>
              <w:autoSpaceDN/>
              <w:adjustRightInd/>
              <w:spacing w:before="0"/>
              <w:ind w:left="0" w:firstLine="0"/>
              <w:jc w:val="both"/>
              <w:textAlignment w:val="auto"/>
              <w:outlineLvl w:val="2"/>
              <w:rPr>
                <w:rStyle w:val="DefaultParagraphFont"/>
                <w:rFonts w:ascii="Arial" w:hAnsi="Arial" w:eastAsiaTheme="minorHAnsi" w:cs="Arial"/>
                <w:i w:val="0"/>
                <w:iCs/>
                <w:lang w:val="de-DE" w:eastAsia="en-US" w:bidi="ar-SA"/>
              </w:rPr>
            </w:pPr>
            <w:r w:rsidRPr="00D700D2">
              <w:rPr>
                <w:rFonts w:ascii="Arial" w:hAnsi="Arial" w:eastAsiaTheme="minorHAnsi" w:cs="Arial"/>
                <w:i w:val="0"/>
                <w:lang w:val="de-DE" w:eastAsia="en-US" w:bidi="ar-SA"/>
              </w:rPr>
              <w:t>Baggerbedrijf de Boer</w:t>
            </w:r>
          </w:p>
        </w:tc>
      </w:tr>
      <w:tr w:rsidTr="00202D93">
        <w:tblPrEx>
          <w:tblW w:w="0" w:type="auto"/>
          <w:tblInd w:w="0" w:type="dxa"/>
          <w:tblCellMar>
            <w:top w:w="0" w:type="dxa"/>
            <w:left w:w="108" w:type="dxa"/>
            <w:bottom w:w="0" w:type="dxa"/>
            <w:right w:w="108" w:type="dxa"/>
          </w:tblCellMar>
          <w:tblLook w:val="04A0"/>
        </w:tblPrEx>
        <w:tc>
          <w:tcPr>
            <w:tcW w:w="3020" w:type="dxa"/>
          </w:tcPr>
          <w:p w:rsidR="00202D93" w:rsidRPr="00D700D2" w:rsidP="00D700D2">
            <w:pPr>
              <w:pStyle w:val="FrageNummer1"/>
              <w:numPr>
                <w:ilvl w:val="0"/>
                <w:numId w:val="0"/>
              </w:numPr>
              <w:overflowPunct/>
              <w:autoSpaceDE/>
              <w:autoSpaceDN/>
              <w:adjustRightInd/>
              <w:spacing w:before="0"/>
              <w:ind w:left="0" w:firstLine="0"/>
              <w:jc w:val="both"/>
              <w:textAlignment w:val="auto"/>
              <w:outlineLvl w:val="2"/>
              <w:rPr>
                <w:rStyle w:val="DefaultParagraphFont"/>
                <w:rFonts w:ascii="Arial" w:hAnsi="Arial" w:eastAsiaTheme="minorHAnsi" w:cs="Arial"/>
                <w:i w:val="0"/>
                <w:iCs/>
                <w:lang w:val="de-DE" w:eastAsia="en-US" w:bidi="ar-SA"/>
              </w:rPr>
            </w:pPr>
            <w:r w:rsidRPr="00D700D2">
              <w:rPr>
                <w:rFonts w:ascii="Arial" w:hAnsi="Arial" w:eastAsiaTheme="minorHAnsi" w:cs="Arial"/>
                <w:i w:val="0"/>
                <w:lang w:val="de-DE" w:eastAsia="en-US" w:bidi="ar-SA"/>
              </w:rPr>
              <w:t>CHICAGO</w:t>
            </w:r>
          </w:p>
        </w:tc>
        <w:tc>
          <w:tcPr>
            <w:tcW w:w="3020" w:type="dxa"/>
          </w:tcPr>
          <w:p w:rsidR="00202D93" w:rsidRPr="00D700D2" w:rsidP="00D700D2">
            <w:pPr>
              <w:pStyle w:val="FrageNummer1"/>
              <w:numPr>
                <w:ilvl w:val="0"/>
                <w:numId w:val="0"/>
              </w:numPr>
              <w:overflowPunct/>
              <w:autoSpaceDE/>
              <w:autoSpaceDN/>
              <w:adjustRightInd/>
              <w:spacing w:before="0"/>
              <w:ind w:left="0" w:firstLine="0"/>
              <w:jc w:val="both"/>
              <w:textAlignment w:val="auto"/>
              <w:outlineLvl w:val="2"/>
              <w:rPr>
                <w:rStyle w:val="DefaultParagraphFont"/>
                <w:rFonts w:ascii="Arial" w:hAnsi="Arial" w:eastAsiaTheme="minorHAnsi" w:cs="Arial"/>
                <w:i w:val="0"/>
                <w:iCs/>
                <w:lang w:val="de-DE" w:eastAsia="en-US" w:bidi="ar-SA"/>
              </w:rPr>
            </w:pPr>
            <w:r w:rsidRPr="00D700D2">
              <w:rPr>
                <w:rFonts w:ascii="Arial" w:hAnsi="Arial" w:eastAsiaTheme="minorHAnsi" w:cs="Arial"/>
                <w:i w:val="0"/>
                <w:lang w:val="de-DE" w:eastAsia="en-US" w:bidi="ar-SA"/>
              </w:rPr>
              <w:t>Bed Leveler</w:t>
            </w:r>
          </w:p>
        </w:tc>
        <w:tc>
          <w:tcPr>
            <w:tcW w:w="3020" w:type="dxa"/>
          </w:tcPr>
          <w:p w:rsidR="00202D93" w:rsidRPr="00D700D2" w:rsidP="00D700D2">
            <w:pPr>
              <w:pStyle w:val="FrageNummer1"/>
              <w:numPr>
                <w:ilvl w:val="0"/>
                <w:numId w:val="0"/>
              </w:numPr>
              <w:overflowPunct/>
              <w:autoSpaceDE/>
              <w:autoSpaceDN/>
              <w:adjustRightInd/>
              <w:spacing w:before="0"/>
              <w:ind w:left="0" w:firstLine="0"/>
              <w:jc w:val="both"/>
              <w:textAlignment w:val="auto"/>
              <w:outlineLvl w:val="2"/>
              <w:rPr>
                <w:rStyle w:val="DefaultParagraphFont"/>
                <w:rFonts w:ascii="Arial" w:hAnsi="Arial" w:eastAsiaTheme="minorHAnsi" w:cs="Arial"/>
                <w:i w:val="0"/>
                <w:iCs/>
                <w:lang w:val="de-DE" w:eastAsia="en-US" w:bidi="ar-SA"/>
              </w:rPr>
            </w:pPr>
            <w:r w:rsidRPr="00D700D2">
              <w:rPr>
                <w:rFonts w:ascii="Arial" w:hAnsi="Arial" w:eastAsiaTheme="minorHAnsi" w:cs="Arial"/>
                <w:i w:val="0"/>
                <w:lang w:val="de-DE" w:eastAsia="en-US" w:bidi="ar-SA"/>
              </w:rPr>
              <w:t>Flotte Hamburg</w:t>
            </w:r>
          </w:p>
        </w:tc>
      </w:tr>
      <w:tr w:rsidTr="00202D93">
        <w:tblPrEx>
          <w:tblW w:w="0" w:type="auto"/>
          <w:tblInd w:w="0" w:type="dxa"/>
          <w:tblCellMar>
            <w:top w:w="0" w:type="dxa"/>
            <w:left w:w="108" w:type="dxa"/>
            <w:bottom w:w="0" w:type="dxa"/>
            <w:right w:w="108" w:type="dxa"/>
          </w:tblCellMar>
          <w:tblLook w:val="04A0"/>
        </w:tblPrEx>
        <w:tc>
          <w:tcPr>
            <w:tcW w:w="3020" w:type="dxa"/>
          </w:tcPr>
          <w:p w:rsidR="00202D93" w:rsidRPr="00D700D2" w:rsidP="00D700D2">
            <w:pPr>
              <w:pStyle w:val="FrageNummer1"/>
              <w:numPr>
                <w:ilvl w:val="0"/>
                <w:numId w:val="0"/>
              </w:numPr>
              <w:overflowPunct/>
              <w:autoSpaceDE/>
              <w:autoSpaceDN/>
              <w:adjustRightInd/>
              <w:spacing w:before="0"/>
              <w:ind w:left="0" w:firstLine="0"/>
              <w:jc w:val="both"/>
              <w:textAlignment w:val="auto"/>
              <w:outlineLvl w:val="2"/>
              <w:rPr>
                <w:rStyle w:val="DefaultParagraphFont"/>
                <w:rFonts w:ascii="Arial" w:hAnsi="Arial" w:eastAsiaTheme="minorHAnsi" w:cs="Arial"/>
                <w:i w:val="0"/>
                <w:iCs/>
                <w:lang w:val="de-DE" w:eastAsia="en-US" w:bidi="ar-SA"/>
              </w:rPr>
            </w:pPr>
            <w:r w:rsidRPr="00D700D2">
              <w:rPr>
                <w:rFonts w:ascii="Arial" w:hAnsi="Arial" w:eastAsiaTheme="minorHAnsi" w:cs="Arial"/>
                <w:i w:val="0"/>
                <w:lang w:val="de-DE" w:eastAsia="en-US" w:bidi="ar-SA"/>
              </w:rPr>
              <w:t>MODI</w:t>
            </w:r>
          </w:p>
        </w:tc>
        <w:tc>
          <w:tcPr>
            <w:tcW w:w="3020" w:type="dxa"/>
          </w:tcPr>
          <w:p w:rsidR="00202D93" w:rsidRPr="00D700D2" w:rsidP="00D700D2">
            <w:pPr>
              <w:pStyle w:val="FrageNummer1"/>
              <w:numPr>
                <w:ilvl w:val="0"/>
                <w:numId w:val="0"/>
              </w:numPr>
              <w:overflowPunct/>
              <w:autoSpaceDE/>
              <w:autoSpaceDN/>
              <w:adjustRightInd/>
              <w:spacing w:before="0"/>
              <w:ind w:left="0" w:firstLine="0"/>
              <w:jc w:val="both"/>
              <w:textAlignment w:val="auto"/>
              <w:outlineLvl w:val="2"/>
              <w:rPr>
                <w:rStyle w:val="DefaultParagraphFont"/>
                <w:rFonts w:ascii="Arial" w:hAnsi="Arial" w:eastAsiaTheme="minorHAnsi" w:cs="Arial"/>
                <w:i w:val="0"/>
                <w:iCs/>
                <w:lang w:val="de-DE" w:eastAsia="en-US" w:bidi="ar-SA"/>
              </w:rPr>
            </w:pPr>
            <w:r w:rsidRPr="00D700D2">
              <w:rPr>
                <w:rFonts w:ascii="Arial" w:hAnsi="Arial" w:eastAsiaTheme="minorHAnsi" w:cs="Arial"/>
                <w:i w:val="0"/>
                <w:lang w:val="de-DE" w:eastAsia="en-US" w:bidi="ar-SA"/>
              </w:rPr>
              <w:t>Seilgreifbagger</w:t>
            </w:r>
          </w:p>
        </w:tc>
        <w:tc>
          <w:tcPr>
            <w:tcW w:w="3020" w:type="dxa"/>
          </w:tcPr>
          <w:p w:rsidR="00202D93" w:rsidRPr="00D700D2" w:rsidP="00D700D2">
            <w:pPr>
              <w:pStyle w:val="FrageNummer1"/>
              <w:numPr>
                <w:ilvl w:val="0"/>
                <w:numId w:val="0"/>
              </w:numPr>
              <w:overflowPunct/>
              <w:autoSpaceDE/>
              <w:autoSpaceDN/>
              <w:adjustRightInd/>
              <w:spacing w:before="0"/>
              <w:ind w:left="0" w:firstLine="0"/>
              <w:jc w:val="both"/>
              <w:textAlignment w:val="auto"/>
              <w:outlineLvl w:val="2"/>
              <w:rPr>
                <w:rStyle w:val="DefaultParagraphFont"/>
                <w:rFonts w:ascii="Arial" w:hAnsi="Arial" w:eastAsiaTheme="minorHAnsi" w:cs="Arial"/>
                <w:i w:val="0"/>
                <w:iCs/>
                <w:lang w:val="de-DE" w:eastAsia="en-US" w:bidi="ar-SA"/>
              </w:rPr>
            </w:pPr>
            <w:r w:rsidRPr="00D700D2">
              <w:rPr>
                <w:rFonts w:ascii="Arial" w:hAnsi="Arial" w:eastAsiaTheme="minorHAnsi" w:cs="Arial"/>
                <w:i w:val="0"/>
                <w:lang w:val="de-DE" w:eastAsia="en-US" w:bidi="ar-SA"/>
              </w:rPr>
              <w:t>Flotte Hamburg</w:t>
            </w:r>
          </w:p>
        </w:tc>
      </w:tr>
    </w:tbl>
    <w:p w:rsidR="00202D93" w:rsidRPr="00D700D2" w:rsidP="00D700D2">
      <w:pPr>
        <w:pStyle w:val="FrageNummer1"/>
        <w:numPr>
          <w:ilvl w:val="0"/>
          <w:numId w:val="0"/>
        </w:numPr>
        <w:spacing w:before="0"/>
        <w:rPr>
          <w:rFonts w:ascii="Arial" w:hAnsi="Arial" w:cs="Arial"/>
          <w:i w:val="0"/>
          <w:iCs/>
        </w:rPr>
      </w:pPr>
    </w:p>
    <w:p w:rsidR="00202D93" w:rsidRPr="00D700D2" w:rsidP="00D700D2">
      <w:pPr>
        <w:pStyle w:val="FrageNummer1"/>
        <w:numPr>
          <w:ilvl w:val="0"/>
          <w:numId w:val="0"/>
        </w:numPr>
        <w:spacing w:before="0"/>
        <w:rPr>
          <w:rFonts w:ascii="Arial" w:hAnsi="Arial" w:cs="Arial"/>
          <w:i w:val="0"/>
          <w:iCs/>
        </w:rPr>
      </w:pPr>
      <w:r w:rsidRPr="00D700D2">
        <w:rPr>
          <w:rFonts w:ascii="Arial" w:hAnsi="Arial" w:cs="Arial"/>
          <w:i w:val="0"/>
          <w:iCs/>
        </w:rPr>
        <w:t>Kosten können aus wettbewerbsrechtlichen Gründen nicht unternehmens- oder gerätespezifisch veröffentlicht werden.</w:t>
      </w:r>
    </w:p>
    <w:p w:rsidR="00A11269" w:rsidRPr="00D700D2" w:rsidP="00D700D2">
      <w:pPr>
        <w:pStyle w:val="FrageNummer1"/>
        <w:numPr>
          <w:ilvl w:val="0"/>
          <w:numId w:val="0"/>
        </w:numPr>
        <w:spacing w:before="0"/>
        <w:rPr>
          <w:rFonts w:ascii="Arial" w:hAnsi="Arial" w:cs="Arial"/>
        </w:rPr>
      </w:pPr>
    </w:p>
    <w:p w:rsidR="00FA5CD4" w:rsidRPr="00D700D2" w:rsidP="00C66700">
      <w:pPr>
        <w:pStyle w:val="FrageNummer1"/>
        <w:numPr>
          <w:ilvl w:val="0"/>
          <w:numId w:val="25"/>
        </w:numPr>
        <w:spacing w:before="0"/>
        <w:ind w:left="1701" w:hanging="1701"/>
        <w:rPr>
          <w:rFonts w:ascii="Arial" w:hAnsi="Arial" w:cs="Arial"/>
        </w:rPr>
      </w:pPr>
      <w:r w:rsidRPr="00D700D2">
        <w:rPr>
          <w:rFonts w:ascii="Arial" w:hAnsi="Arial" w:cs="Arial"/>
        </w:rPr>
        <w:t>Wie hoch war die Auslastung der Verbringstellen Neßsand, Neuer Lüchtergrund, St. Margarethen, Tonne E3 und Scharhörn von Hafenschlick im Jahr 2022 sowie im 1., 2. und 3. Quartal 2023?</w:t>
      </w:r>
    </w:p>
    <w:p w:rsidR="00A11269" w:rsidRPr="00D700D2" w:rsidP="00D700D2">
      <w:pPr>
        <w:pStyle w:val="FrageNummer1"/>
        <w:numPr>
          <w:ilvl w:val="0"/>
          <w:numId w:val="0"/>
        </w:numPr>
        <w:spacing w:before="0"/>
        <w:ind w:left="1588" w:hanging="1588"/>
        <w:rPr>
          <w:rFonts w:ascii="Arial" w:hAnsi="Arial" w:cs="Arial"/>
          <w:i w:val="0"/>
        </w:rPr>
      </w:pPr>
    </w:p>
    <w:p w:rsidR="00202D93" w:rsidRPr="00D700D2" w:rsidP="00D700D2">
      <w:pPr>
        <w:pStyle w:val="FrageNummer1"/>
        <w:numPr>
          <w:ilvl w:val="0"/>
          <w:numId w:val="0"/>
        </w:numPr>
        <w:spacing w:before="0"/>
        <w:rPr>
          <w:rFonts w:ascii="Arial" w:hAnsi="Arial" w:cs="Arial"/>
          <w:i w:val="0"/>
        </w:rPr>
      </w:pPr>
      <w:r w:rsidRPr="00D700D2">
        <w:rPr>
          <w:rFonts w:ascii="Arial" w:hAnsi="Arial" w:cs="Arial"/>
          <w:i w:val="0"/>
        </w:rPr>
        <w:t>Eine Auslastung der Umlagerstelle Neßsand (maximal 4,5 Mio. Tonnen Trockensubstanz) ist nicht sinnvoll, da es das Ziel ist, die</w:t>
      </w:r>
      <w:r w:rsidRPr="00D700D2" w:rsidR="00BF2E72">
        <w:rPr>
          <w:rFonts w:ascii="Arial" w:hAnsi="Arial" w:cs="Arial"/>
          <w:i w:val="0"/>
        </w:rPr>
        <w:t xml:space="preserve">se ökologisch auf Dauer bedenklichen </w:t>
      </w:r>
      <w:r w:rsidRPr="00D700D2">
        <w:rPr>
          <w:rFonts w:ascii="Arial" w:hAnsi="Arial" w:cs="Arial"/>
          <w:i w:val="0"/>
        </w:rPr>
        <w:t xml:space="preserve">Kreislaufbaggerungen so weit wie möglich zu reduzieren. Die Verbringstelle </w:t>
      </w:r>
      <w:r w:rsidRPr="00D700D2" w:rsidR="00F8690A">
        <w:rPr>
          <w:rFonts w:ascii="Arial" w:hAnsi="Arial" w:cs="Arial"/>
          <w:i w:val="0"/>
        </w:rPr>
        <w:t xml:space="preserve">Hamburger Außenelbe </w:t>
      </w:r>
      <w:r w:rsidRPr="00D700D2">
        <w:rPr>
          <w:rFonts w:ascii="Arial" w:hAnsi="Arial" w:cs="Arial"/>
          <w:i w:val="0"/>
        </w:rPr>
        <w:t>bei Scharhörn wird bislang nicht genutzt. Alle anderen Verbringstellen wurden zu 100</w:t>
      </w:r>
      <w:r w:rsidRPr="00D700D2" w:rsidR="00F8690A">
        <w:rPr>
          <w:rFonts w:ascii="Arial" w:hAnsi="Arial" w:cs="Arial"/>
          <w:i w:val="0"/>
        </w:rPr>
        <w:t> </w:t>
      </w:r>
      <w:r w:rsidRPr="00D700D2">
        <w:rPr>
          <w:rFonts w:ascii="Arial" w:hAnsi="Arial" w:cs="Arial"/>
          <w:i w:val="0"/>
        </w:rPr>
        <w:t>% ausgelastet. Im Übrigen siehe Antwort zu</w:t>
      </w:r>
      <w:r w:rsidRPr="00D700D2" w:rsidR="00F8690A">
        <w:rPr>
          <w:rFonts w:ascii="Arial" w:hAnsi="Arial" w:cs="Arial"/>
          <w:i w:val="0"/>
        </w:rPr>
        <w:t xml:space="preserve"> </w:t>
      </w:r>
      <w:r w:rsidRPr="00D700D2">
        <w:rPr>
          <w:rFonts w:ascii="Arial" w:hAnsi="Arial" w:cs="Arial"/>
          <w:i w:val="0"/>
        </w:rPr>
        <w:t>1.</w:t>
      </w:r>
    </w:p>
    <w:p w:rsidR="00A11269" w:rsidRPr="00D700D2" w:rsidP="00D700D2">
      <w:pPr>
        <w:pStyle w:val="FrageNummer1"/>
        <w:numPr>
          <w:ilvl w:val="0"/>
          <w:numId w:val="0"/>
        </w:numPr>
        <w:spacing w:before="0"/>
        <w:ind w:left="1588" w:hanging="1588"/>
        <w:rPr>
          <w:rFonts w:ascii="Arial" w:hAnsi="Arial" w:cs="Arial"/>
          <w:i w:val="0"/>
        </w:rPr>
      </w:pPr>
    </w:p>
    <w:p w:rsidR="00FA5CD4" w:rsidRPr="00D700D2" w:rsidP="00C66700">
      <w:pPr>
        <w:pStyle w:val="FrageNummer1"/>
        <w:numPr>
          <w:ilvl w:val="0"/>
          <w:numId w:val="25"/>
        </w:numPr>
        <w:spacing w:before="0"/>
        <w:ind w:left="1701" w:hanging="1701"/>
        <w:rPr>
          <w:rFonts w:ascii="Arial" w:hAnsi="Arial" w:cs="Arial"/>
        </w:rPr>
      </w:pPr>
      <w:r w:rsidRPr="00D700D2">
        <w:rPr>
          <w:rFonts w:ascii="Arial" w:hAnsi="Arial" w:cs="Arial"/>
        </w:rPr>
        <w:t>Wurden die Kapazitäten bei der Tonne E3 über zwei Millionen Tonnen Trockensubstanz hinaus gesteigert bzw. wurden andere Optionen für Restmengen erschlossen? Wenn ja, welche und wie viele Tonnen wurden dafür eingeplant?</w:t>
      </w:r>
    </w:p>
    <w:p w:rsidR="00202D93" w:rsidRPr="00D700D2" w:rsidP="00D700D2">
      <w:pPr>
        <w:pStyle w:val="FrageNummer1"/>
        <w:numPr>
          <w:ilvl w:val="0"/>
          <w:numId w:val="0"/>
        </w:numPr>
        <w:spacing w:before="0"/>
        <w:ind w:left="1588" w:hanging="1588"/>
        <w:rPr>
          <w:rFonts w:ascii="Arial" w:hAnsi="Arial" w:cs="Arial"/>
          <w:i w:val="0"/>
        </w:rPr>
      </w:pPr>
    </w:p>
    <w:p w:rsidR="00A11269" w:rsidRPr="00D700D2" w:rsidP="00D700D2">
      <w:pPr>
        <w:pStyle w:val="FrageNummer1"/>
        <w:numPr>
          <w:ilvl w:val="0"/>
          <w:numId w:val="0"/>
        </w:numPr>
        <w:spacing w:before="0"/>
        <w:ind w:left="1588" w:hanging="1588"/>
        <w:rPr>
          <w:rFonts w:ascii="Arial" w:hAnsi="Arial" w:cs="Arial"/>
          <w:i w:val="0"/>
        </w:rPr>
      </w:pPr>
      <w:r w:rsidRPr="00D700D2">
        <w:rPr>
          <w:rFonts w:ascii="Arial" w:hAnsi="Arial" w:cs="Arial"/>
          <w:i w:val="0"/>
        </w:rPr>
        <w:t>Nein.</w:t>
      </w:r>
    </w:p>
    <w:p w:rsidR="00A11269" w:rsidRPr="00D700D2" w:rsidP="00D700D2">
      <w:pPr>
        <w:pStyle w:val="FrageNummer1"/>
        <w:numPr>
          <w:ilvl w:val="0"/>
          <w:numId w:val="0"/>
        </w:numPr>
        <w:spacing w:before="0"/>
        <w:ind w:left="1588" w:hanging="1588"/>
        <w:rPr>
          <w:rFonts w:ascii="Arial" w:hAnsi="Arial" w:cs="Arial"/>
          <w:i w:val="0"/>
        </w:rPr>
      </w:pPr>
    </w:p>
    <w:p w:rsidR="00FA5CD4" w:rsidRPr="00D700D2" w:rsidP="00C66700">
      <w:pPr>
        <w:pStyle w:val="FrageNummer1"/>
        <w:numPr>
          <w:ilvl w:val="0"/>
          <w:numId w:val="25"/>
        </w:numPr>
        <w:spacing w:before="0"/>
        <w:ind w:left="1701" w:hanging="1701"/>
        <w:rPr>
          <w:rFonts w:ascii="Arial" w:hAnsi="Arial" w:cs="Arial"/>
        </w:rPr>
      </w:pPr>
      <w:r w:rsidRPr="00D700D2">
        <w:rPr>
          <w:rFonts w:ascii="Arial" w:hAnsi="Arial" w:cs="Arial"/>
        </w:rPr>
        <w:t>Die HPA hat am 24.6.2022 einen Antrag auf Erlaubnis zur Verbringung von Hamburger Baggergut in die AWZ beim Bundesamt für Seeschifffahrt und Hydrographie (BSH) eingereicht. Am 9.12.2022 erfolgte vom BSH die Rückmeldung, dass noch weitere digitale Daten nachgereicht werden sollen. Wurden die gewünschten Ergänzungen bereits vollständig an das BSH übermittelt? Wenn ja, wann? Wie hat das BSH reagiert und an welchem genauen Datum den Antrag für die Verbringung in die AWZ bewilligt? Wann genau rechnet der Senat andernfalls mit einer Bewilligung? Wenn nein, warum nicht?</w:t>
      </w:r>
    </w:p>
    <w:p w:rsidR="00A11269" w:rsidRPr="00D700D2" w:rsidP="00D700D2">
      <w:pPr>
        <w:pStyle w:val="FrageNummer1"/>
        <w:numPr>
          <w:ilvl w:val="0"/>
          <w:numId w:val="0"/>
        </w:numPr>
        <w:spacing w:before="0"/>
        <w:ind w:left="1588" w:hanging="1588"/>
        <w:rPr>
          <w:rFonts w:ascii="Arial" w:hAnsi="Arial" w:cs="Arial"/>
          <w:i w:val="0"/>
        </w:rPr>
      </w:pPr>
    </w:p>
    <w:p w:rsidR="00F8690A" w:rsidRPr="00D700D2" w:rsidP="00D700D2">
      <w:pPr>
        <w:pStyle w:val="FrageNummer1"/>
        <w:numPr>
          <w:ilvl w:val="0"/>
          <w:numId w:val="0"/>
        </w:numPr>
        <w:spacing w:before="0"/>
        <w:rPr>
          <w:rFonts w:ascii="Arial" w:hAnsi="Arial" w:cs="Arial"/>
          <w:i w:val="0"/>
        </w:rPr>
      </w:pPr>
      <w:r w:rsidRPr="00D700D2">
        <w:rPr>
          <w:rFonts w:ascii="Arial" w:hAnsi="Arial" w:cs="Arial"/>
          <w:i w:val="0"/>
        </w:rPr>
        <w:t xml:space="preserve">Die umfangreichen Datenpakete wurden nach Rücksprache mit dem Bundesamt für Seeschifffahrt und Hydrographie (BSH) zusammengestellt und am 12. April 2023 nachgereicht, das BSH hat den Empfang bestätigt. Wann das Genehmigungsverfahren abgeschlossen sein wird, ist dem Senat nicht bekannt. </w:t>
      </w:r>
    </w:p>
    <w:p w:rsidR="00A11269" w:rsidRPr="00D700D2" w:rsidP="00D700D2">
      <w:pPr>
        <w:pStyle w:val="FrageNummer1"/>
        <w:numPr>
          <w:ilvl w:val="0"/>
          <w:numId w:val="0"/>
        </w:numPr>
        <w:spacing w:before="0"/>
        <w:ind w:left="1588" w:hanging="1588"/>
        <w:rPr>
          <w:rFonts w:ascii="Arial" w:hAnsi="Arial" w:cs="Arial"/>
          <w:i w:val="0"/>
        </w:rPr>
      </w:pPr>
    </w:p>
    <w:p w:rsidR="00FA5CD4" w:rsidRPr="00D700D2" w:rsidP="00C66700">
      <w:pPr>
        <w:pStyle w:val="FrageNummer1"/>
        <w:numPr>
          <w:ilvl w:val="0"/>
          <w:numId w:val="25"/>
        </w:numPr>
        <w:spacing w:before="0"/>
        <w:ind w:left="1701" w:hanging="1701"/>
        <w:rPr>
          <w:rFonts w:ascii="Arial" w:hAnsi="Arial" w:cs="Arial"/>
        </w:rPr>
      </w:pPr>
      <w:r w:rsidRPr="00D700D2">
        <w:rPr>
          <w:rFonts w:ascii="Arial" w:hAnsi="Arial" w:cs="Arial"/>
        </w:rPr>
        <w:t>Wie viele Tonnen Sediment wurden in der Anlage für mechanische Trennung von Hafensedimenten (METHA) im Jahr 2022 sowie im 1., 2. und 3. Quartal 2023 behandelt? Wie hoch war die Auslastung der Anlage? Wie hoch war der Anteil schadstoffbelasteter Ablagerungen, wie hoch der Anteil unbelasteten Sands? Welche Kosten sind dafür im Jahr 2022 sowie im 1., 2. und 3. Quartal 2023 angefallen? Wann rechnet der Senat mit dem Ende des Planfeststellungsverfahrens für die Kapazitätserhöhung der Deponie Feldhofe?</w:t>
      </w:r>
    </w:p>
    <w:p w:rsidR="00D42DE4" w:rsidRPr="00D700D2" w:rsidP="00D700D2">
      <w:pPr>
        <w:pStyle w:val="FrageNummer1"/>
        <w:numPr>
          <w:ilvl w:val="0"/>
          <w:numId w:val="0"/>
        </w:numPr>
        <w:spacing w:before="0"/>
        <w:rPr>
          <w:rFonts w:ascii="Arial" w:hAnsi="Arial" w:cs="Arial"/>
          <w:i w:val="0"/>
        </w:rPr>
      </w:pPr>
    </w:p>
    <w:tbl>
      <w:tblPr>
        <w:tblStyle w:val="TableGrid"/>
        <w:tblW w:w="906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868"/>
        <w:gridCol w:w="3230"/>
        <w:gridCol w:w="1843"/>
        <w:gridCol w:w="2126"/>
      </w:tblGrid>
      <w:tr w:rsidTr="000C48F5">
        <w:tblPrEx>
          <w:tblW w:w="906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1868" w:type="dxa"/>
            <w:tcBorders>
              <w:bottom w:val="single" w:sz="12" w:space="0" w:color="auto"/>
              <w:right w:val="single" w:sz="8" w:space="0" w:color="auto"/>
            </w:tcBorders>
            <w:shd w:val="clear" w:color="auto" w:fill="F2F2F2" w:themeFill="background1" w:themeFillShade="F2"/>
          </w:tcPr>
          <w:p w:rsidR="00D42DE4" w:rsidRPr="00D700D2" w:rsidP="00D700D2">
            <w:pPr>
              <w:pStyle w:val="FrageNummer1"/>
              <w:numPr>
                <w:ilvl w:val="0"/>
                <w:numId w:val="0"/>
              </w:numPr>
              <w:overflowPunct/>
              <w:autoSpaceDE/>
              <w:autoSpaceDN/>
              <w:adjustRightInd/>
              <w:spacing w:before="0"/>
              <w:ind w:left="0" w:firstLine="0"/>
              <w:jc w:val="left"/>
              <w:textAlignment w:val="auto"/>
              <w:outlineLvl w:val="2"/>
              <w:rPr>
                <w:rStyle w:val="DefaultParagraphFont"/>
                <w:rFonts w:ascii="Arial" w:hAnsi="Arial" w:eastAsiaTheme="minorHAnsi" w:cs="Arial"/>
                <w:i w:val="0"/>
                <w:lang w:val="de-DE" w:eastAsia="en-US" w:bidi="ar-SA"/>
              </w:rPr>
            </w:pPr>
          </w:p>
        </w:tc>
        <w:tc>
          <w:tcPr>
            <w:tcW w:w="3230" w:type="dxa"/>
            <w:tcBorders>
              <w:left w:val="single" w:sz="8" w:space="0" w:color="auto"/>
              <w:bottom w:val="single" w:sz="12" w:space="0" w:color="auto"/>
            </w:tcBorders>
            <w:shd w:val="clear" w:color="auto" w:fill="F2F2F2" w:themeFill="background1" w:themeFillShade="F2"/>
          </w:tcPr>
          <w:p w:rsidR="00D42DE4" w:rsidRPr="00D700D2" w:rsidP="00D700D2">
            <w:pPr>
              <w:pStyle w:val="FrageNummer1"/>
              <w:numPr>
                <w:ilvl w:val="0"/>
                <w:numId w:val="0"/>
              </w:numPr>
              <w:overflowPunct/>
              <w:autoSpaceDE/>
              <w:autoSpaceDN/>
              <w:adjustRightInd/>
              <w:spacing w:before="0"/>
              <w:ind w:left="0" w:firstLine="0"/>
              <w:jc w:val="left"/>
              <w:textAlignment w:val="auto"/>
              <w:outlineLvl w:val="2"/>
              <w:rPr>
                <w:rStyle w:val="DefaultParagraphFont"/>
                <w:rFonts w:ascii="Arial" w:hAnsi="Arial" w:eastAsiaTheme="minorHAnsi" w:cs="Arial"/>
                <w:i w:val="0"/>
                <w:lang w:val="de-DE" w:eastAsia="en-US" w:bidi="ar-SA"/>
              </w:rPr>
            </w:pPr>
            <w:r w:rsidRPr="00D700D2">
              <w:rPr>
                <w:rFonts w:ascii="Arial" w:hAnsi="Arial" w:eastAsiaTheme="minorHAnsi" w:cs="Arial"/>
                <w:i w:val="0"/>
                <w:lang w:val="de-DE" w:eastAsia="en-US" w:bidi="ar-SA"/>
              </w:rPr>
              <w:t>Menge [Tonne Trockensubstanz]</w:t>
            </w:r>
          </w:p>
        </w:tc>
        <w:tc>
          <w:tcPr>
            <w:tcW w:w="1843" w:type="dxa"/>
            <w:tcBorders>
              <w:bottom w:val="single" w:sz="12" w:space="0" w:color="auto"/>
            </w:tcBorders>
            <w:shd w:val="clear" w:color="auto" w:fill="F2F2F2" w:themeFill="background1" w:themeFillShade="F2"/>
          </w:tcPr>
          <w:p w:rsidR="00D42DE4" w:rsidRPr="00D700D2" w:rsidP="00D700D2">
            <w:pPr>
              <w:pStyle w:val="FrageNummer1"/>
              <w:numPr>
                <w:ilvl w:val="0"/>
                <w:numId w:val="0"/>
              </w:numPr>
              <w:overflowPunct/>
              <w:autoSpaceDE/>
              <w:autoSpaceDN/>
              <w:adjustRightInd/>
              <w:spacing w:before="0"/>
              <w:ind w:left="0" w:firstLine="0"/>
              <w:jc w:val="left"/>
              <w:textAlignment w:val="auto"/>
              <w:outlineLvl w:val="2"/>
              <w:rPr>
                <w:rStyle w:val="DefaultParagraphFont"/>
                <w:rFonts w:ascii="Arial" w:hAnsi="Arial" w:eastAsiaTheme="minorHAnsi" w:cs="Arial"/>
                <w:i w:val="0"/>
                <w:lang w:val="de-DE" w:eastAsia="en-US" w:bidi="ar-SA"/>
              </w:rPr>
            </w:pPr>
            <w:r w:rsidRPr="00D700D2">
              <w:rPr>
                <w:rFonts w:ascii="Arial" w:hAnsi="Arial" w:eastAsiaTheme="minorHAnsi" w:cs="Arial"/>
                <w:i w:val="0"/>
                <w:lang w:val="de-DE" w:eastAsia="en-US" w:bidi="ar-SA"/>
              </w:rPr>
              <w:t>Auslastung [%]</w:t>
            </w:r>
          </w:p>
        </w:tc>
        <w:tc>
          <w:tcPr>
            <w:tcW w:w="2126" w:type="dxa"/>
            <w:tcBorders>
              <w:bottom w:val="single" w:sz="12" w:space="0" w:color="auto"/>
            </w:tcBorders>
            <w:shd w:val="clear" w:color="auto" w:fill="F2F2F2" w:themeFill="background1" w:themeFillShade="F2"/>
          </w:tcPr>
          <w:p w:rsidR="00D42DE4" w:rsidRPr="00D700D2" w:rsidP="00D700D2">
            <w:pPr>
              <w:pStyle w:val="FrageNummer1"/>
              <w:numPr>
                <w:ilvl w:val="0"/>
                <w:numId w:val="0"/>
              </w:numPr>
              <w:overflowPunct/>
              <w:autoSpaceDE/>
              <w:autoSpaceDN/>
              <w:adjustRightInd/>
              <w:spacing w:before="0"/>
              <w:ind w:left="0" w:firstLine="0"/>
              <w:jc w:val="left"/>
              <w:textAlignment w:val="auto"/>
              <w:outlineLvl w:val="2"/>
              <w:rPr>
                <w:rStyle w:val="DefaultParagraphFont"/>
                <w:rFonts w:ascii="Arial" w:hAnsi="Arial" w:eastAsiaTheme="minorHAnsi" w:cs="Arial"/>
                <w:i w:val="0"/>
                <w:lang w:val="de-DE" w:eastAsia="en-US" w:bidi="ar-SA"/>
              </w:rPr>
            </w:pPr>
            <w:r w:rsidRPr="00D700D2">
              <w:rPr>
                <w:rFonts w:ascii="Arial" w:hAnsi="Arial" w:eastAsiaTheme="minorHAnsi" w:cs="Arial"/>
                <w:i w:val="0"/>
                <w:lang w:val="de-DE" w:eastAsia="en-US" w:bidi="ar-SA"/>
              </w:rPr>
              <w:t xml:space="preserve">Kosten [Mio. </w:t>
            </w:r>
            <w:r w:rsidR="000C48F5">
              <w:rPr>
                <w:rFonts w:ascii="Arial" w:hAnsi="Arial" w:eastAsiaTheme="minorHAnsi" w:cs="Arial"/>
                <w:i w:val="0"/>
                <w:lang w:val="de-DE" w:eastAsia="en-US" w:bidi="ar-SA"/>
              </w:rPr>
              <w:t>EUR</w:t>
            </w:r>
            <w:r w:rsidRPr="00D700D2">
              <w:rPr>
                <w:rFonts w:ascii="Arial" w:hAnsi="Arial" w:eastAsiaTheme="minorHAnsi" w:cs="Arial"/>
                <w:i w:val="0"/>
                <w:lang w:val="de-DE" w:eastAsia="en-US" w:bidi="ar-SA"/>
              </w:rPr>
              <w:t>]</w:t>
            </w:r>
          </w:p>
        </w:tc>
      </w:tr>
      <w:tr w:rsidTr="000118C7">
        <w:tblPrEx>
          <w:tblW w:w="9067" w:type="dxa"/>
          <w:tblInd w:w="0" w:type="dxa"/>
          <w:tblCellMar>
            <w:top w:w="0" w:type="dxa"/>
            <w:left w:w="108" w:type="dxa"/>
            <w:bottom w:w="0" w:type="dxa"/>
            <w:right w:w="108" w:type="dxa"/>
          </w:tblCellMar>
          <w:tblLook w:val="04A0"/>
        </w:tblPrEx>
        <w:trPr>
          <w:trHeight w:val="281"/>
        </w:trPr>
        <w:tc>
          <w:tcPr>
            <w:tcW w:w="1868" w:type="dxa"/>
            <w:tcBorders>
              <w:top w:val="single" w:sz="12" w:space="0" w:color="auto"/>
              <w:right w:val="single" w:sz="8" w:space="0" w:color="auto"/>
            </w:tcBorders>
          </w:tcPr>
          <w:p w:rsidR="00D42DE4" w:rsidRPr="00D700D2" w:rsidP="00D700D2">
            <w:pPr>
              <w:pStyle w:val="FrageNummer1"/>
              <w:numPr>
                <w:ilvl w:val="0"/>
                <w:numId w:val="0"/>
              </w:numPr>
              <w:overflowPunct/>
              <w:autoSpaceDE/>
              <w:autoSpaceDN/>
              <w:adjustRightInd/>
              <w:spacing w:before="0"/>
              <w:ind w:left="0" w:firstLine="0"/>
              <w:jc w:val="left"/>
              <w:textAlignment w:val="auto"/>
              <w:outlineLvl w:val="2"/>
              <w:rPr>
                <w:rStyle w:val="DefaultParagraphFont"/>
                <w:rFonts w:ascii="Arial" w:hAnsi="Arial" w:eastAsiaTheme="minorHAnsi" w:cs="Arial"/>
                <w:i w:val="0"/>
                <w:lang w:val="de-DE" w:eastAsia="en-US" w:bidi="ar-SA"/>
              </w:rPr>
            </w:pPr>
            <w:r w:rsidRPr="00D700D2">
              <w:rPr>
                <w:rFonts w:ascii="Arial" w:hAnsi="Arial" w:eastAsiaTheme="minorHAnsi" w:cs="Arial"/>
                <w:i w:val="0"/>
                <w:lang w:val="de-DE" w:eastAsia="en-US" w:bidi="ar-SA"/>
              </w:rPr>
              <w:t>2022</w:t>
            </w:r>
          </w:p>
        </w:tc>
        <w:tc>
          <w:tcPr>
            <w:tcW w:w="3230" w:type="dxa"/>
            <w:tcBorders>
              <w:top w:val="single" w:sz="12" w:space="0" w:color="auto"/>
              <w:left w:val="single" w:sz="8" w:space="0" w:color="auto"/>
            </w:tcBorders>
          </w:tcPr>
          <w:p w:rsidR="00D42DE4" w:rsidRPr="00D700D2" w:rsidP="00D700D2">
            <w:pPr>
              <w:pStyle w:val="FrageNummer1"/>
              <w:numPr>
                <w:ilvl w:val="0"/>
                <w:numId w:val="0"/>
              </w:numPr>
              <w:overflowPunct/>
              <w:autoSpaceDE/>
              <w:autoSpaceDN/>
              <w:adjustRightInd/>
              <w:spacing w:before="0"/>
              <w:ind w:left="0" w:firstLine="0"/>
              <w:jc w:val="left"/>
              <w:textAlignment w:val="auto"/>
              <w:outlineLvl w:val="2"/>
              <w:rPr>
                <w:rStyle w:val="DefaultParagraphFont"/>
                <w:rFonts w:ascii="Arial" w:hAnsi="Arial" w:eastAsiaTheme="minorHAnsi" w:cs="Arial"/>
                <w:i w:val="0"/>
                <w:lang w:val="de-DE" w:eastAsia="en-US" w:bidi="ar-SA"/>
              </w:rPr>
            </w:pPr>
            <w:r w:rsidRPr="00D700D2">
              <w:rPr>
                <w:rFonts w:ascii="Arial" w:hAnsi="Arial" w:eastAsiaTheme="minorHAnsi" w:cs="Arial"/>
                <w:i w:val="0"/>
                <w:lang w:val="de-DE" w:eastAsia="en-US" w:bidi="ar-SA"/>
              </w:rPr>
              <w:t>182.649</w:t>
            </w:r>
          </w:p>
        </w:tc>
        <w:tc>
          <w:tcPr>
            <w:tcW w:w="1843" w:type="dxa"/>
            <w:tcBorders>
              <w:top w:val="single" w:sz="12" w:space="0" w:color="auto"/>
            </w:tcBorders>
          </w:tcPr>
          <w:p w:rsidR="00D42DE4" w:rsidRPr="00D700D2" w:rsidP="00D700D2">
            <w:pPr>
              <w:pStyle w:val="FrageNummer1"/>
              <w:numPr>
                <w:ilvl w:val="0"/>
                <w:numId w:val="0"/>
              </w:numPr>
              <w:overflowPunct/>
              <w:autoSpaceDE/>
              <w:autoSpaceDN/>
              <w:adjustRightInd/>
              <w:spacing w:before="0"/>
              <w:ind w:left="0" w:firstLine="0"/>
              <w:jc w:val="left"/>
              <w:textAlignment w:val="auto"/>
              <w:outlineLvl w:val="2"/>
              <w:rPr>
                <w:rStyle w:val="DefaultParagraphFont"/>
                <w:rFonts w:ascii="Arial" w:hAnsi="Arial" w:eastAsiaTheme="minorHAnsi" w:cs="Arial"/>
                <w:i w:val="0"/>
                <w:lang w:val="de-DE" w:eastAsia="en-US" w:bidi="ar-SA"/>
              </w:rPr>
            </w:pPr>
            <w:r w:rsidRPr="00D700D2">
              <w:rPr>
                <w:rFonts w:ascii="Arial" w:hAnsi="Arial" w:eastAsiaTheme="minorHAnsi" w:cs="Arial"/>
                <w:i w:val="0"/>
                <w:lang w:val="de-DE" w:eastAsia="en-US" w:bidi="ar-SA"/>
              </w:rPr>
              <w:t>79,5</w:t>
            </w:r>
          </w:p>
        </w:tc>
        <w:tc>
          <w:tcPr>
            <w:tcW w:w="2126" w:type="dxa"/>
            <w:tcBorders>
              <w:top w:val="single" w:sz="12" w:space="0" w:color="auto"/>
            </w:tcBorders>
          </w:tcPr>
          <w:p w:rsidR="00D42DE4" w:rsidRPr="00D700D2" w:rsidP="00D700D2">
            <w:pPr>
              <w:pStyle w:val="FrageNummer1"/>
              <w:numPr>
                <w:ilvl w:val="0"/>
                <w:numId w:val="0"/>
              </w:numPr>
              <w:overflowPunct/>
              <w:autoSpaceDE/>
              <w:autoSpaceDN/>
              <w:adjustRightInd/>
              <w:spacing w:before="0"/>
              <w:ind w:left="0" w:firstLine="0"/>
              <w:jc w:val="left"/>
              <w:textAlignment w:val="auto"/>
              <w:outlineLvl w:val="2"/>
              <w:rPr>
                <w:rStyle w:val="DefaultParagraphFont"/>
                <w:rFonts w:ascii="Arial" w:hAnsi="Arial" w:eastAsiaTheme="minorHAnsi" w:cs="Arial"/>
                <w:i w:val="0"/>
                <w:lang w:val="de-DE" w:eastAsia="en-US" w:bidi="ar-SA"/>
              </w:rPr>
            </w:pPr>
            <w:r w:rsidRPr="00D700D2">
              <w:rPr>
                <w:rFonts w:ascii="Arial" w:hAnsi="Arial" w:eastAsiaTheme="minorHAnsi" w:cs="Arial"/>
                <w:i w:val="0"/>
                <w:lang w:val="de-DE" w:eastAsia="en-US" w:bidi="ar-SA"/>
              </w:rPr>
              <w:t>13,7</w:t>
            </w:r>
          </w:p>
        </w:tc>
      </w:tr>
    </w:tbl>
    <w:p w:rsidR="00A11269" w:rsidRPr="00D700D2" w:rsidP="00D700D2">
      <w:pPr>
        <w:pStyle w:val="FrageNummer1"/>
        <w:numPr>
          <w:ilvl w:val="0"/>
          <w:numId w:val="0"/>
        </w:numPr>
        <w:spacing w:before="0"/>
        <w:ind w:left="1588" w:hanging="1588"/>
        <w:rPr>
          <w:rFonts w:ascii="Arial" w:hAnsi="Arial" w:cs="Arial"/>
          <w:i w:val="0"/>
        </w:rPr>
      </w:pPr>
    </w:p>
    <w:p w:rsidR="00D42DE4" w:rsidRPr="00D700D2" w:rsidP="00D700D2">
      <w:pPr>
        <w:pStyle w:val="FrageNummer1"/>
        <w:numPr>
          <w:ilvl w:val="0"/>
          <w:numId w:val="0"/>
        </w:numPr>
        <w:spacing w:before="0"/>
        <w:rPr>
          <w:rFonts w:ascii="Arial" w:hAnsi="Arial" w:cs="Arial"/>
          <w:i w:val="0"/>
        </w:rPr>
      </w:pPr>
      <w:r w:rsidRPr="00D700D2">
        <w:rPr>
          <w:rFonts w:ascii="Arial" w:hAnsi="Arial" w:cs="Arial"/>
          <w:i w:val="0"/>
        </w:rPr>
        <w:t>Der Anteil des abgetrennten Sands liegt im Mittel bei ca. 14</w:t>
      </w:r>
      <w:r w:rsidR="000C48F5">
        <w:rPr>
          <w:rFonts w:ascii="Arial" w:hAnsi="Arial" w:cs="Arial"/>
          <w:i w:val="0"/>
        </w:rPr>
        <w:t xml:space="preserve"> </w:t>
      </w:r>
      <w:r w:rsidRPr="00D700D2">
        <w:rPr>
          <w:rFonts w:ascii="Arial" w:hAnsi="Arial" w:cs="Arial"/>
          <w:i w:val="0"/>
        </w:rPr>
        <w:t>%</w:t>
      </w:r>
      <w:r w:rsidR="000C48F5">
        <w:rPr>
          <w:rFonts w:ascii="Arial" w:hAnsi="Arial" w:cs="Arial"/>
          <w:i w:val="0"/>
        </w:rPr>
        <w:t>.</w:t>
      </w:r>
    </w:p>
    <w:p w:rsidR="00D42DE4" w:rsidRPr="00D700D2" w:rsidP="00D700D2">
      <w:pPr>
        <w:pStyle w:val="FrageNummer1"/>
        <w:numPr>
          <w:ilvl w:val="0"/>
          <w:numId w:val="0"/>
        </w:numPr>
        <w:spacing w:before="0"/>
        <w:rPr>
          <w:rFonts w:ascii="Arial" w:hAnsi="Arial" w:cs="Arial"/>
          <w:i w:val="0"/>
        </w:rPr>
      </w:pPr>
    </w:p>
    <w:p w:rsidR="00AA7359" w:rsidRPr="00D700D2" w:rsidP="00D700D2">
      <w:pPr>
        <w:pStyle w:val="FrageNummer1"/>
        <w:numPr>
          <w:ilvl w:val="0"/>
          <w:numId w:val="0"/>
        </w:numPr>
        <w:spacing w:before="0"/>
        <w:rPr>
          <w:rFonts w:ascii="Arial" w:hAnsi="Arial" w:cs="Arial"/>
          <w:i w:val="0"/>
        </w:rPr>
      </w:pPr>
      <w:r w:rsidRPr="00D700D2">
        <w:rPr>
          <w:rFonts w:ascii="Arial" w:hAnsi="Arial" w:cs="Arial"/>
          <w:i w:val="0"/>
        </w:rPr>
        <w:t xml:space="preserve">Die Daten für das Jahr 2023 liegen noch nicht abschließend vor. </w:t>
      </w:r>
    </w:p>
    <w:p w:rsidR="00AA7359" w:rsidRPr="00D700D2" w:rsidP="00D700D2">
      <w:pPr>
        <w:pStyle w:val="FrageNummer1"/>
        <w:numPr>
          <w:ilvl w:val="0"/>
          <w:numId w:val="0"/>
        </w:numPr>
        <w:spacing w:before="0"/>
        <w:rPr>
          <w:rFonts w:ascii="Arial" w:hAnsi="Arial" w:cs="Arial"/>
          <w:i w:val="0"/>
        </w:rPr>
      </w:pPr>
    </w:p>
    <w:p w:rsidR="00D42DE4" w:rsidRPr="00D700D2" w:rsidP="00D700D2">
      <w:pPr>
        <w:pStyle w:val="FrageNummer1"/>
        <w:numPr>
          <w:ilvl w:val="0"/>
          <w:numId w:val="0"/>
        </w:numPr>
        <w:spacing w:before="0"/>
        <w:rPr>
          <w:rFonts w:ascii="Arial" w:hAnsi="Arial" w:cs="Arial"/>
          <w:i w:val="0"/>
        </w:rPr>
      </w:pPr>
      <w:r w:rsidRPr="00D700D2">
        <w:rPr>
          <w:rFonts w:ascii="Arial" w:hAnsi="Arial" w:cs="Arial"/>
          <w:i w:val="0"/>
        </w:rPr>
        <w:t xml:space="preserve">Mit dem Abschluss des Planfeststellungsverfahrens für die Kapazitätserhöhung der Deponie Feldhofe wird nicht vor Mitte </w:t>
      </w:r>
      <w:r w:rsidRPr="00D700D2" w:rsidR="00AA7359">
        <w:rPr>
          <w:rFonts w:ascii="Arial" w:hAnsi="Arial" w:cs="Arial"/>
          <w:i w:val="0"/>
        </w:rPr>
        <w:t xml:space="preserve">des Jahres </w:t>
      </w:r>
      <w:r w:rsidRPr="00D700D2">
        <w:rPr>
          <w:rFonts w:ascii="Arial" w:hAnsi="Arial" w:cs="Arial"/>
          <w:i w:val="0"/>
        </w:rPr>
        <w:t>2025 gerechnet.</w:t>
      </w:r>
    </w:p>
    <w:p w:rsidR="00D42DE4" w:rsidRPr="00D700D2" w:rsidP="00D700D2">
      <w:pPr>
        <w:pStyle w:val="FrageNummer1"/>
        <w:numPr>
          <w:ilvl w:val="0"/>
          <w:numId w:val="0"/>
        </w:numPr>
        <w:spacing w:before="0"/>
        <w:rPr>
          <w:rFonts w:ascii="Arial" w:hAnsi="Arial" w:cs="Arial"/>
          <w:i w:val="0"/>
        </w:rPr>
      </w:pPr>
    </w:p>
    <w:p w:rsidR="00A11269" w:rsidRPr="00D700D2" w:rsidP="00C66700">
      <w:pPr>
        <w:pStyle w:val="FrageNummer1"/>
        <w:numPr>
          <w:ilvl w:val="0"/>
          <w:numId w:val="25"/>
        </w:numPr>
        <w:spacing w:before="0"/>
        <w:ind w:left="1701" w:hanging="1701"/>
        <w:rPr>
          <w:rFonts w:ascii="Arial" w:hAnsi="Arial" w:cs="Arial"/>
        </w:rPr>
      </w:pPr>
      <w:r w:rsidRPr="00D700D2">
        <w:rPr>
          <w:rFonts w:ascii="Arial" w:hAnsi="Arial" w:cs="Arial"/>
        </w:rPr>
        <w:t>Wie viel aufbereitetes Material wurde im Jahr 2022 sowie im 1., 2. und 3. Quartal 2023 deponiert? Wie viel aufbereitetes Material wurde für welche anderen konkreten Zwecke eingesetzt</w:t>
      </w:r>
      <w:r w:rsidRPr="00D700D2">
        <w:rPr>
          <w:rFonts w:ascii="Arial" w:hAnsi="Arial" w:cs="Arial"/>
        </w:rPr>
        <w:t>?</w:t>
      </w:r>
    </w:p>
    <w:p w:rsidR="00AA7359" w:rsidRPr="00D700D2" w:rsidP="00D700D2">
      <w:pPr>
        <w:pStyle w:val="FrageNummer1"/>
        <w:numPr>
          <w:ilvl w:val="0"/>
          <w:numId w:val="0"/>
        </w:numPr>
        <w:spacing w:before="0"/>
        <w:rPr>
          <w:rFonts w:ascii="Arial" w:hAnsi="Arial" w:cs="Arial"/>
          <w:i w:val="0"/>
        </w:rPr>
      </w:pPr>
    </w:p>
    <w:p w:rsidR="00AA7359" w:rsidRPr="00D700D2" w:rsidP="00D700D2">
      <w:pPr>
        <w:pStyle w:val="FrageNummer1"/>
        <w:numPr>
          <w:ilvl w:val="0"/>
          <w:numId w:val="0"/>
        </w:numPr>
        <w:spacing w:before="0"/>
        <w:rPr>
          <w:rFonts w:ascii="Arial" w:hAnsi="Arial" w:cs="Arial"/>
          <w:i w:val="0"/>
        </w:rPr>
      </w:pPr>
      <w:r w:rsidRPr="00D700D2">
        <w:rPr>
          <w:rFonts w:ascii="Arial" w:hAnsi="Arial" w:cs="Arial"/>
          <w:i w:val="0"/>
        </w:rPr>
        <w:t>Im Jahr 2022 wurden 178.829 m</w:t>
      </w:r>
      <w:r w:rsidRPr="00D700D2" w:rsidR="006860E2">
        <w:rPr>
          <w:rFonts w:ascii="Arial" w:hAnsi="Arial" w:cs="Arial"/>
          <w:i w:val="0"/>
          <w:vertAlign w:val="superscript"/>
        </w:rPr>
        <w:t>3</w:t>
      </w:r>
      <w:r w:rsidRPr="00D700D2">
        <w:rPr>
          <w:rFonts w:ascii="Arial" w:hAnsi="Arial" w:cs="Arial"/>
          <w:i w:val="0"/>
        </w:rPr>
        <w:t xml:space="preserve"> eingebaut. </w:t>
      </w:r>
      <w:r w:rsidRPr="00D700D2" w:rsidR="00806B2A">
        <w:rPr>
          <w:rFonts w:ascii="Arial" w:hAnsi="Arial" w:cs="Arial"/>
          <w:i w:val="0"/>
        </w:rPr>
        <w:t xml:space="preserve">Die Daten für das Jahr 2023 liegen noch nicht abschließend vor. </w:t>
      </w:r>
    </w:p>
    <w:p w:rsidR="00AA7359" w:rsidRPr="00D700D2" w:rsidP="00D700D2">
      <w:pPr>
        <w:pStyle w:val="FrageNummer1"/>
        <w:numPr>
          <w:ilvl w:val="0"/>
          <w:numId w:val="0"/>
        </w:numPr>
        <w:spacing w:before="0"/>
        <w:rPr>
          <w:rFonts w:ascii="Arial" w:hAnsi="Arial" w:cs="Arial"/>
          <w:i w:val="0"/>
        </w:rPr>
      </w:pPr>
    </w:p>
    <w:p w:rsidR="00AA7359" w:rsidRPr="00D700D2" w:rsidP="00D700D2">
      <w:pPr>
        <w:pStyle w:val="FrageNummer1"/>
        <w:numPr>
          <w:ilvl w:val="0"/>
          <w:numId w:val="0"/>
        </w:numPr>
        <w:spacing w:before="0"/>
        <w:rPr>
          <w:rFonts w:ascii="Arial" w:hAnsi="Arial" w:cs="Arial"/>
          <w:i w:val="0"/>
        </w:rPr>
      </w:pPr>
      <w:r w:rsidRPr="00D700D2">
        <w:rPr>
          <w:rFonts w:ascii="Arial" w:hAnsi="Arial" w:cs="Arial"/>
          <w:i w:val="0"/>
        </w:rPr>
        <w:t>Konkrete andere Verwertungswege wie beispielsweise der Einsatz im Deichbau stehen aktuell nicht zur Verfügung.</w:t>
      </w:r>
    </w:p>
    <w:p w:rsidR="00A11269" w:rsidRPr="00D700D2" w:rsidP="00D700D2">
      <w:pPr>
        <w:pStyle w:val="FrageNummer1"/>
        <w:numPr>
          <w:ilvl w:val="0"/>
          <w:numId w:val="0"/>
        </w:numPr>
        <w:spacing w:before="0"/>
        <w:rPr>
          <w:rFonts w:ascii="Arial" w:hAnsi="Arial" w:cs="Arial"/>
          <w:i w:val="0"/>
        </w:rPr>
      </w:pPr>
    </w:p>
    <w:p w:rsidR="00A11269" w:rsidRPr="00D700D2" w:rsidP="00C66700">
      <w:pPr>
        <w:pStyle w:val="FrageNummer1"/>
        <w:numPr>
          <w:ilvl w:val="0"/>
          <w:numId w:val="25"/>
        </w:numPr>
        <w:spacing w:before="0"/>
        <w:ind w:left="1701" w:hanging="1701"/>
        <w:rPr>
          <w:rFonts w:ascii="Arial" w:hAnsi="Arial" w:cs="Arial"/>
        </w:rPr>
      </w:pPr>
      <w:r w:rsidRPr="00D700D2">
        <w:rPr>
          <w:rFonts w:ascii="Arial" w:hAnsi="Arial" w:cs="Arial"/>
        </w:rPr>
        <w:t>Wie bewertet der Senat die Option, die Verbringung der Sedimente bzw. des Schlicks in Eigenregie durchzuführen, statt diese Leistungen auszuschreiben? Wie genau sieht hierfür die Kostenrechnung aus, aufgrund derer der Senat seine Entscheidung begründet?</w:t>
      </w:r>
    </w:p>
    <w:p w:rsidR="00FA5CD4" w:rsidRPr="00D700D2" w:rsidP="00C66700">
      <w:pPr>
        <w:pStyle w:val="FrageNummer1"/>
        <w:numPr>
          <w:ilvl w:val="0"/>
          <w:numId w:val="25"/>
        </w:numPr>
        <w:spacing w:before="0"/>
        <w:ind w:left="1701" w:hanging="1701"/>
        <w:rPr>
          <w:rFonts w:ascii="Arial" w:hAnsi="Arial" w:cs="Arial"/>
        </w:rPr>
      </w:pPr>
      <w:r w:rsidRPr="00D700D2">
        <w:rPr>
          <w:rFonts w:ascii="Arial" w:hAnsi="Arial" w:cs="Arial"/>
        </w:rPr>
        <w:t>Plant der Senat, ein eigenes Baggerschiff anzuschaffen? Sind die Überlegungen zur Anschaffung von eigenen Baggerschiffen abgeschlossen worden? Wenn ja, mit welchem Ergebnis bzw. welche weiteren Überlegungen gibt es dazu? Wenn nein, warum nicht?</w:t>
      </w:r>
    </w:p>
    <w:p w:rsidR="00A11269" w:rsidRPr="00D700D2" w:rsidP="00D700D2">
      <w:pPr>
        <w:pStyle w:val="FrageNummer1"/>
        <w:numPr>
          <w:ilvl w:val="0"/>
          <w:numId w:val="0"/>
        </w:numPr>
        <w:spacing w:before="0"/>
        <w:ind w:left="1588" w:hanging="1588"/>
        <w:rPr>
          <w:rFonts w:ascii="Arial" w:hAnsi="Arial" w:cs="Arial"/>
          <w:i w:val="0"/>
        </w:rPr>
      </w:pPr>
    </w:p>
    <w:p w:rsidR="00806B2A" w:rsidRPr="00D700D2" w:rsidP="00D700D2">
      <w:pPr>
        <w:pStyle w:val="FrageNummer1"/>
        <w:numPr>
          <w:ilvl w:val="0"/>
          <w:numId w:val="0"/>
        </w:numPr>
        <w:spacing w:before="0"/>
        <w:rPr>
          <w:rFonts w:ascii="Arial" w:hAnsi="Arial" w:cs="Arial"/>
          <w:i w:val="0"/>
        </w:rPr>
      </w:pPr>
      <w:r w:rsidRPr="00D700D2">
        <w:rPr>
          <w:rFonts w:ascii="Arial" w:hAnsi="Arial" w:cs="Arial"/>
          <w:i w:val="0"/>
        </w:rPr>
        <w:t xml:space="preserve">Derzeit ist die Anschaffung eines eigenen Hopperbaggers nicht vorgesehen. Zur Begründung siehe </w:t>
      </w:r>
      <w:r w:rsidR="000C48F5">
        <w:rPr>
          <w:rFonts w:ascii="Arial" w:hAnsi="Arial" w:cs="Arial"/>
          <w:i w:val="0"/>
        </w:rPr>
        <w:t>Drs.</w:t>
      </w:r>
      <w:r w:rsidRPr="00D700D2">
        <w:rPr>
          <w:rFonts w:ascii="Arial" w:hAnsi="Arial" w:cs="Arial"/>
          <w:i w:val="0"/>
        </w:rPr>
        <w:t xml:space="preserve"> 21/13797.</w:t>
      </w:r>
    </w:p>
    <w:p w:rsidR="00A11269" w:rsidRPr="00D700D2" w:rsidP="00D700D2">
      <w:pPr>
        <w:pStyle w:val="FrageNummer1"/>
        <w:numPr>
          <w:ilvl w:val="0"/>
          <w:numId w:val="0"/>
        </w:numPr>
        <w:spacing w:before="0"/>
        <w:ind w:left="1588" w:hanging="1588"/>
        <w:rPr>
          <w:rFonts w:ascii="Arial" w:hAnsi="Arial" w:cs="Arial"/>
          <w:i w:val="0"/>
        </w:rPr>
      </w:pPr>
    </w:p>
    <w:p w:rsidR="00DB49ED" w:rsidRPr="00D700D2" w:rsidP="00C66700">
      <w:pPr>
        <w:pStyle w:val="FrageNummer1"/>
        <w:numPr>
          <w:ilvl w:val="0"/>
          <w:numId w:val="25"/>
        </w:numPr>
        <w:spacing w:before="0"/>
        <w:ind w:left="1701" w:hanging="1701"/>
        <w:rPr>
          <w:rFonts w:ascii="Arial" w:hAnsi="Arial" w:cs="Arial"/>
        </w:rPr>
      </w:pPr>
      <w:r w:rsidRPr="00D700D2">
        <w:rPr>
          <w:rFonts w:ascii="Arial" w:hAnsi="Arial" w:cs="Arial"/>
        </w:rPr>
        <w:t>Welche maximalen Tiefgänge sind derzeit und waren im 1., 2. und 3. Quartal 2023 tide</w:t>
      </w:r>
      <w:r w:rsidRPr="00D700D2">
        <w:rPr>
          <w:rFonts w:ascii="Arial" w:hAnsi="Arial" w:cs="Arial"/>
          <w:u w:val="single"/>
        </w:rPr>
        <w:t>un</w:t>
      </w:r>
      <w:r w:rsidRPr="00D700D2">
        <w:rPr>
          <w:rFonts w:ascii="Arial" w:hAnsi="Arial" w:cs="Arial"/>
        </w:rPr>
        <w:t>abhängig möglich?</w:t>
      </w:r>
    </w:p>
    <w:p w:rsidR="00A11269" w:rsidRPr="00D700D2" w:rsidP="00C66700">
      <w:pPr>
        <w:pStyle w:val="FrageNummer1"/>
        <w:numPr>
          <w:ilvl w:val="0"/>
          <w:numId w:val="25"/>
        </w:numPr>
        <w:spacing w:before="0"/>
        <w:ind w:left="1701" w:hanging="1701"/>
        <w:rPr>
          <w:rFonts w:ascii="Arial" w:hAnsi="Arial" w:cs="Arial"/>
        </w:rPr>
      </w:pPr>
      <w:r w:rsidRPr="00D700D2">
        <w:rPr>
          <w:rFonts w:ascii="Arial" w:hAnsi="Arial" w:cs="Arial"/>
        </w:rPr>
        <w:t>Welche maximalen Tiefgänge sind derzeit und waren im 1., 2. und 3. Quartal 2023 tide</w:t>
      </w:r>
      <w:r w:rsidRPr="00D700D2">
        <w:rPr>
          <w:rFonts w:ascii="Arial" w:hAnsi="Arial" w:cs="Arial"/>
          <w:u w:val="single"/>
        </w:rPr>
        <w:t>ab</w:t>
      </w:r>
      <w:r w:rsidRPr="00D700D2">
        <w:rPr>
          <w:rFonts w:ascii="Arial" w:hAnsi="Arial" w:cs="Arial"/>
        </w:rPr>
        <w:t>hängig möglich?</w:t>
      </w:r>
    </w:p>
    <w:p w:rsidR="00FA5CD4" w:rsidRPr="00D700D2" w:rsidP="00C66700">
      <w:pPr>
        <w:pStyle w:val="FrageNummer1"/>
        <w:numPr>
          <w:ilvl w:val="0"/>
          <w:numId w:val="25"/>
        </w:numPr>
        <w:spacing w:before="0"/>
        <w:ind w:left="1701" w:hanging="1701"/>
        <w:rPr>
          <w:rFonts w:ascii="Arial" w:hAnsi="Arial" w:cs="Arial"/>
        </w:rPr>
      </w:pPr>
      <w:r w:rsidRPr="00D700D2">
        <w:rPr>
          <w:rFonts w:ascii="Arial" w:hAnsi="Arial" w:cs="Arial"/>
        </w:rPr>
        <w:t>Anfang November 2022 hat die Generaldirektion Wasserstraßen und Schifffahrt des Bundes entschieden, die nautisch nutzbare Tiefe der Tideelbe vom 1.12.2022 bis 30.11.2023 um einen Meter zu reduzieren. Welche nautisch nutzbare Tiefe wird nach Informationen des Senats ab dem 1.12.2023 gelten? Ist eine Verlängerung der Maßnahme geplant?</w:t>
      </w:r>
    </w:p>
    <w:p w:rsidR="00A11269" w:rsidRPr="00D700D2" w:rsidP="00D700D2">
      <w:pPr>
        <w:pStyle w:val="FrageNummer1"/>
        <w:numPr>
          <w:ilvl w:val="0"/>
          <w:numId w:val="0"/>
        </w:numPr>
        <w:spacing w:before="0"/>
        <w:ind w:left="1588" w:hanging="1588"/>
        <w:rPr>
          <w:rFonts w:ascii="Arial" w:hAnsi="Arial" w:cs="Arial"/>
          <w:i w:val="0"/>
        </w:rPr>
      </w:pPr>
    </w:p>
    <w:p w:rsidR="00DB49ED" w:rsidRPr="00D700D2" w:rsidP="00D700D2">
      <w:pPr>
        <w:pStyle w:val="FrageNummer1"/>
        <w:numPr>
          <w:ilvl w:val="0"/>
          <w:numId w:val="0"/>
        </w:numPr>
        <w:spacing w:before="0"/>
        <w:rPr>
          <w:rFonts w:ascii="Arial" w:hAnsi="Arial" w:cs="Arial"/>
          <w:i w:val="0"/>
        </w:rPr>
      </w:pPr>
      <w:r w:rsidRPr="00D700D2">
        <w:rPr>
          <w:rFonts w:ascii="Arial" w:eastAsia="Arial" w:hAnsi="Arial" w:cs="Arial"/>
          <w:i w:val="0"/>
          <w:iCs/>
        </w:rPr>
        <w:t>Seit dem 1. Dezember 2022 liegen die maximal zulässigen, tideunabhängige Frischwassertiefgänge für einlaufende und auslaufende Schiffe bei 12,90 m</w:t>
      </w:r>
      <w:r w:rsidRPr="00D700D2" w:rsidR="00FD1CA1">
        <w:rPr>
          <w:rFonts w:ascii="Arial" w:hAnsi="Arial" w:cs="Arial"/>
          <w:i w:val="0"/>
        </w:rPr>
        <w:t xml:space="preserve"> und die maximal zulässigen, tideabhängigen Frischwassertiefgänge für einlaufende Schiffe bei 15,20 m und für auslaufende Schiffe bei 13,80 m.</w:t>
      </w:r>
    </w:p>
    <w:p w:rsidR="00690AA3" w:rsidRPr="00D700D2" w:rsidP="00D700D2">
      <w:pPr>
        <w:pStyle w:val="FrageNummer1"/>
        <w:numPr>
          <w:ilvl w:val="0"/>
          <w:numId w:val="0"/>
        </w:numPr>
        <w:spacing w:before="0"/>
        <w:rPr>
          <w:rFonts w:ascii="Arial" w:hAnsi="Arial" w:cs="Arial"/>
          <w:i w:val="0"/>
        </w:rPr>
      </w:pPr>
    </w:p>
    <w:p w:rsidR="00FD1CA1" w:rsidRPr="00D700D2" w:rsidP="00D700D2">
      <w:pPr>
        <w:pStyle w:val="FrageNummer1"/>
        <w:numPr>
          <w:ilvl w:val="0"/>
          <w:numId w:val="0"/>
        </w:numPr>
        <w:spacing w:before="0"/>
        <w:rPr>
          <w:rFonts w:ascii="Arial" w:hAnsi="Arial" w:cs="Arial"/>
          <w:i w:val="0"/>
        </w:rPr>
      </w:pPr>
      <w:r w:rsidRPr="00D700D2">
        <w:rPr>
          <w:rFonts w:ascii="Arial" w:hAnsi="Arial" w:cs="Arial"/>
          <w:i w:val="0"/>
        </w:rPr>
        <w:t xml:space="preserve">Die Generaldirektion Wasserstraßen und Schifffahrt (GDWS) verfolgt mit Hochdruck das Ziel, der Schifffahrt die planfestgestellten nautischen Tiefen auf Unter- und Außenelbe schnellstmöglich wieder zur Verfügung zu stellen; wann dieses Ziel erreicht sein wird, ist </w:t>
      </w:r>
      <w:r w:rsidRPr="00D700D2" w:rsidR="0061134E">
        <w:rPr>
          <w:rFonts w:ascii="Arial" w:hAnsi="Arial" w:cs="Arial"/>
          <w:i w:val="0"/>
        </w:rPr>
        <w:t>derzeit</w:t>
      </w:r>
      <w:r w:rsidRPr="00D700D2">
        <w:rPr>
          <w:rFonts w:ascii="Arial" w:hAnsi="Arial" w:cs="Arial"/>
          <w:i w:val="0"/>
        </w:rPr>
        <w:t xml:space="preserve"> nicht bekannt</w:t>
      </w:r>
      <w:r w:rsidRPr="00D700D2" w:rsidR="00E16351">
        <w:rPr>
          <w:rFonts w:ascii="Arial" w:hAnsi="Arial" w:cs="Arial"/>
          <w:i w:val="0"/>
        </w:rPr>
        <w:t>.</w:t>
      </w:r>
      <w:r w:rsidRPr="00D700D2">
        <w:rPr>
          <w:rFonts w:ascii="Arial" w:hAnsi="Arial" w:cs="Arial"/>
          <w:i w:val="0"/>
        </w:rPr>
        <w:t xml:space="preserve"> </w:t>
      </w:r>
    </w:p>
    <w:p w:rsidR="00FD1CA1" w:rsidRPr="00D700D2" w:rsidP="00D700D2">
      <w:pPr>
        <w:pStyle w:val="FrageNummer1"/>
        <w:numPr>
          <w:ilvl w:val="0"/>
          <w:numId w:val="0"/>
        </w:numPr>
        <w:spacing w:before="0"/>
        <w:rPr>
          <w:rFonts w:ascii="Arial" w:hAnsi="Arial" w:cs="Arial"/>
          <w:i w:val="0"/>
        </w:rPr>
      </w:pPr>
    </w:p>
    <w:p w:rsidR="00A11269" w:rsidRPr="00D700D2" w:rsidP="00C66700">
      <w:pPr>
        <w:pStyle w:val="FrageNummer1"/>
        <w:numPr>
          <w:ilvl w:val="0"/>
          <w:numId w:val="25"/>
        </w:numPr>
        <w:spacing w:before="0"/>
        <w:ind w:left="1701" w:hanging="1701"/>
        <w:rPr>
          <w:rFonts w:ascii="Arial" w:hAnsi="Arial" w:cs="Arial"/>
        </w:rPr>
      </w:pPr>
      <w:r w:rsidRPr="00D700D2">
        <w:rPr>
          <w:rFonts w:ascii="Arial" w:hAnsi="Arial" w:cs="Arial"/>
        </w:rPr>
        <w:t xml:space="preserve">In einer Stellungnahme der Behörde für Wirtschaft und Innovation vom 20.12.2022 heißt es: „Einer langfristigen Verbesserung der Sedimentqualität kommt dabei eine Schlüsselrolle zu, bedeutsam ist insofern die Sanierung der Oberelbe.“ Wie unterstützt der Senat dieses Vorhaben konkret und mit welchen Mitteln? Wurde das Thema im Bundesrat oder bei Treffen mit den Regierungen der entsprechenden Bundesländer besprochen? </w:t>
      </w:r>
    </w:p>
    <w:p w:rsidR="00FA5CD4" w:rsidRPr="00D700D2" w:rsidP="00C66700">
      <w:pPr>
        <w:pStyle w:val="FrageNummer1"/>
        <w:numPr>
          <w:ilvl w:val="0"/>
          <w:numId w:val="25"/>
        </w:numPr>
        <w:spacing w:before="0"/>
        <w:ind w:left="1701" w:hanging="1701"/>
        <w:rPr>
          <w:rFonts w:ascii="Arial" w:hAnsi="Arial" w:cs="Arial"/>
        </w:rPr>
      </w:pPr>
      <w:r w:rsidRPr="00D700D2">
        <w:rPr>
          <w:rFonts w:ascii="Arial" w:hAnsi="Arial" w:cs="Arial"/>
        </w:rPr>
        <w:t>Laut dem gemeinsamen Eckpunktepapier zwischen Hamburg und Schleswig-Holstein vom April 2023 setzen sich beide Länder für einen Solidarfonds zur Sanierung von Elbsedimenten ein. Wie ist der aktuelle Stand bei diesem Projekt? Wurde das Thema im Bundesrat oder bei Treffen mit der Bundesregierung besprochen? Wenn ja, mit welchen Ergebnissen? Wenn nein, weshalb nicht?</w:t>
      </w:r>
    </w:p>
    <w:p w:rsidR="00AB20AE" w:rsidRPr="00D700D2" w:rsidP="00D700D2">
      <w:pPr>
        <w:pStyle w:val="FrageNummer1"/>
        <w:numPr>
          <w:ilvl w:val="0"/>
          <w:numId w:val="0"/>
        </w:numPr>
        <w:spacing w:before="0"/>
        <w:ind w:left="1588" w:hanging="1588"/>
        <w:rPr>
          <w:rFonts w:ascii="Arial" w:hAnsi="Arial" w:cs="Arial"/>
        </w:rPr>
      </w:pPr>
    </w:p>
    <w:p w:rsidR="00AB20AE" w:rsidRPr="00D700D2" w:rsidP="00D700D2">
      <w:pPr>
        <w:jc w:val="both"/>
        <w:rPr>
          <w:rFonts w:ascii="Arial" w:hAnsi="Arial" w:cs="Arial"/>
        </w:rPr>
      </w:pPr>
      <w:r w:rsidRPr="00D700D2">
        <w:rPr>
          <w:rFonts w:ascii="Arial" w:hAnsi="Arial" w:cs="Arial"/>
        </w:rPr>
        <w:t>Der Themenkomplex Sedimentmanagement im internationalen sowie nationalen Elbeeinzugsgebiet zur Verbesserung des Sedimentstatus wird als Aufgabe in der Internationalen Kommission zum Schutz der Elbe (IKSE) sowie national in der Flussgebietsgemeinschaft Elbe (FGG Elbe) wahrgenommen. Mit den in der IKSE und FGG Elbe entwickelten Sedimentmanagementkonzepten („Vorschläge für eine gute Sedimentmanagementpraxis im Elbegebiet zur Erreichung überregionaler Handlungsziele“) haben sich die Mitgliedsstaaten der IKSE, Tschechische Republik und Bundesrepublik Deutschland, sowie innerhalb Deutschlands der Bund und die zehn Elbeanrainer-Bundesländer auf ein gemeinsames Vorgehen zur Verbesserung des Sedimenthaushalts geeinigt und entsprechende Maßnahmen zur Sedimentsanierung empfohlen. Die FHH als Teil der FGG Elbe und mittelbar auch der IKSE ist an diesem fortdauernden Prozess aktiv beteiligt. Außerdem hat Hamburg im Jahr 2010 das ELSA-Projekt, eine Kooperation zwischen BWI, HPA und BUKEA, ins Leben gerufen, um Maßnahmen, die der Verbesserung der Schadstoffsituation der Elbe und insbesondere der Elbsedimente dienen, zu initiieren, fachlich zu begleiten und bei Bedarf finanziell zu unterstützen.</w:t>
      </w:r>
    </w:p>
    <w:p w:rsidR="00A11269" w:rsidRPr="00D700D2" w:rsidP="00D700D2">
      <w:pPr>
        <w:pStyle w:val="FrageNummer1"/>
        <w:numPr>
          <w:ilvl w:val="0"/>
          <w:numId w:val="0"/>
        </w:numPr>
        <w:spacing w:before="0"/>
        <w:ind w:left="1588" w:hanging="1588"/>
        <w:rPr>
          <w:rFonts w:ascii="Arial" w:hAnsi="Arial" w:cs="Arial"/>
          <w:i w:val="0"/>
        </w:rPr>
      </w:pPr>
    </w:p>
    <w:p w:rsidR="00AB20AE" w:rsidRPr="00D700D2" w:rsidP="00D700D2">
      <w:pPr>
        <w:pStyle w:val="Frage-Fortsetzung"/>
        <w:spacing w:before="0"/>
        <w:ind w:left="0"/>
        <w:rPr>
          <w:rFonts w:ascii="Arial" w:hAnsi="Arial" w:cs="Arial"/>
          <w:i w:val="0"/>
        </w:rPr>
      </w:pPr>
      <w:r w:rsidRPr="00D700D2">
        <w:rPr>
          <w:rFonts w:ascii="Arial" w:hAnsi="Arial" w:cs="Arial"/>
          <w:i w:val="0"/>
        </w:rPr>
        <w:t xml:space="preserve">Die Freie und Hansestadt Hamburg (FHH) und Schleswig-Holstein setzen sich gemeinsam für die Einrichtung eines Solidarfonds für die Sanierung von Elbsedimenten ein. Die Findung von Finanzierungsmöglichkeiten zur Umsetzung geeigneter Sedimentsanierungsmaßnahmen ist auch Gegenstand der Diskussion im </w:t>
      </w:r>
      <w:r w:rsidRPr="00D700D2" w:rsidR="000118C7">
        <w:rPr>
          <w:rFonts w:ascii="Arial" w:hAnsi="Arial" w:cs="Arial"/>
          <w:i w:val="0"/>
        </w:rPr>
        <w:t xml:space="preserve">Jahr </w:t>
      </w:r>
      <w:r w:rsidRPr="00D700D2">
        <w:rPr>
          <w:rFonts w:ascii="Arial" w:hAnsi="Arial" w:cs="Arial"/>
          <w:i w:val="0"/>
        </w:rPr>
        <w:t>2023 unter Federführung des Bundesministeriums für Digitales und Verkehr (BMDV) eingerichteten Gremium Sedimentmanagementboard</w:t>
      </w:r>
      <w:r w:rsidRPr="00D700D2" w:rsidR="009F7FF9">
        <w:rPr>
          <w:rFonts w:ascii="Arial" w:hAnsi="Arial" w:cs="Arial"/>
          <w:i w:val="0"/>
        </w:rPr>
        <w:t>, siehe Drs. 22/11136</w:t>
      </w:r>
      <w:r w:rsidRPr="00D700D2">
        <w:rPr>
          <w:rFonts w:ascii="Arial" w:hAnsi="Arial" w:cs="Arial"/>
          <w:i w:val="0"/>
        </w:rPr>
        <w:t>. Die Ausgestaltung des Fonds ist Gegenstand der fortlaufenden Gespräche zwischen dem Bund, der FHH, Schleswig-Holstein und Niedersachsen.</w:t>
      </w:r>
      <w:r w:rsidRPr="00D700D2" w:rsidR="003B5524">
        <w:rPr>
          <w:rFonts w:ascii="Arial" w:hAnsi="Arial" w:cs="Arial"/>
          <w:i w:val="0"/>
        </w:rPr>
        <w:t xml:space="preserve"> Ferner wurde die Einrichtung </w:t>
      </w:r>
      <w:r w:rsidRPr="00D700D2">
        <w:rPr>
          <w:rFonts w:ascii="Arial" w:hAnsi="Arial" w:cs="Arial"/>
          <w:i w:val="0"/>
        </w:rPr>
        <w:t>eines Solidarfonds zur Finanzierung überregional wirkender Sanierungsmaßnahmen im Oberlauf der Elbe von der Behörde für Wirtschaft und Innovation (BWI) im Prozess des Bundes zur Erarbeitung einer Nationalen Hafenstrategie als Maßnahmevorschlag eingebracht. Inwiefern dies in der Nationalen Hafenstrategie berücksichtigt wird, ist zum jetzigen Zeitpunkt nicht bekannt</w:t>
      </w:r>
      <w:r w:rsidRPr="00D700D2" w:rsidR="009F7FF9">
        <w:rPr>
          <w:rFonts w:ascii="Arial" w:hAnsi="Arial" w:cs="Arial"/>
          <w:i w:val="0"/>
        </w:rPr>
        <w:t>.</w:t>
      </w:r>
    </w:p>
    <w:p w:rsidR="00AB20AE" w:rsidRPr="00D700D2" w:rsidP="00D700D2">
      <w:pPr>
        <w:pStyle w:val="FrageNummer1"/>
        <w:numPr>
          <w:ilvl w:val="0"/>
          <w:numId w:val="0"/>
        </w:numPr>
        <w:spacing w:before="0"/>
        <w:ind w:left="1588" w:hanging="1588"/>
        <w:rPr>
          <w:rFonts w:ascii="Arial" w:hAnsi="Arial" w:cs="Arial"/>
          <w:i w:val="0"/>
        </w:rPr>
      </w:pPr>
    </w:p>
    <w:p w:rsidR="00FA5CD4" w:rsidRPr="00D700D2" w:rsidP="00C66700">
      <w:pPr>
        <w:pStyle w:val="FrageNummer1"/>
        <w:numPr>
          <w:ilvl w:val="0"/>
          <w:numId w:val="25"/>
        </w:numPr>
        <w:spacing w:before="0"/>
        <w:ind w:left="1701" w:hanging="1701"/>
        <w:rPr>
          <w:rFonts w:ascii="Arial" w:hAnsi="Arial" w:cs="Arial"/>
        </w:rPr>
      </w:pPr>
      <w:r w:rsidRPr="00D700D2">
        <w:rPr>
          <w:rFonts w:ascii="Arial" w:hAnsi="Arial" w:cs="Arial"/>
        </w:rPr>
        <w:t xml:space="preserve">Welchen Geldbetrag hat die FHH an das Land Schleswig-Holstein im Jahr 2022 sowie im 1., 2. und 3. Quartal 2023 im Rahmen des Sedimentmanagements gezahlt? </w:t>
      </w:r>
    </w:p>
    <w:p w:rsidR="00A11269" w:rsidRPr="00D700D2" w:rsidP="00D700D2">
      <w:pPr>
        <w:pStyle w:val="FrageNummer1"/>
        <w:numPr>
          <w:ilvl w:val="0"/>
          <w:numId w:val="0"/>
        </w:numPr>
        <w:spacing w:before="0"/>
        <w:ind w:left="1588" w:hanging="1588"/>
        <w:rPr>
          <w:rFonts w:ascii="Arial" w:hAnsi="Arial" w:cs="Arial"/>
          <w:i w:val="0"/>
        </w:rPr>
      </w:pPr>
    </w:p>
    <w:p w:rsidR="00FD1CA1" w:rsidRPr="00D700D2" w:rsidP="00D700D2">
      <w:pPr>
        <w:pStyle w:val="FrageNummer1"/>
        <w:numPr>
          <w:ilvl w:val="0"/>
          <w:numId w:val="0"/>
        </w:numPr>
        <w:spacing w:before="0"/>
        <w:rPr>
          <w:rFonts w:ascii="Arial" w:hAnsi="Arial" w:cs="Arial"/>
          <w:i w:val="0"/>
        </w:rPr>
      </w:pPr>
      <w:r w:rsidRPr="00D700D2">
        <w:rPr>
          <w:rFonts w:ascii="Arial" w:hAnsi="Arial" w:cs="Arial"/>
          <w:i w:val="0"/>
        </w:rPr>
        <w:t xml:space="preserve">Zahlungen im Zusammenhang mit der Verbringung von Sedimenten bei Tonne E3 an die Landeskasse Schleswig-Holstein fallen ausschließlich für Baggergut aus den Landeshafengewässern an. Im Jahr 2022 wurden hierfür 1.849.900 </w:t>
      </w:r>
      <w:r w:rsidR="000C48F5">
        <w:rPr>
          <w:rFonts w:ascii="Arial" w:hAnsi="Arial" w:cs="Arial"/>
          <w:i w:val="0"/>
        </w:rPr>
        <w:t>EUR</w:t>
      </w:r>
      <w:r w:rsidRPr="00D700D2">
        <w:rPr>
          <w:rFonts w:ascii="Arial" w:hAnsi="Arial" w:cs="Arial"/>
          <w:i w:val="0"/>
        </w:rPr>
        <w:t xml:space="preserve"> fällig.</w:t>
      </w:r>
      <w:r w:rsidRPr="00D700D2" w:rsidR="00F9044B">
        <w:rPr>
          <w:rFonts w:ascii="Arial" w:hAnsi="Arial" w:cs="Arial"/>
          <w:i w:val="0"/>
        </w:rPr>
        <w:t xml:space="preserve"> Im Übrigen siehe Antwort zu 3.</w:t>
      </w:r>
    </w:p>
    <w:p w:rsidR="00FD1CA1" w:rsidRPr="00D700D2" w:rsidP="00D700D2">
      <w:pPr>
        <w:pStyle w:val="FrageNummer1"/>
        <w:numPr>
          <w:ilvl w:val="0"/>
          <w:numId w:val="0"/>
        </w:numPr>
        <w:spacing w:before="0"/>
        <w:rPr>
          <w:rFonts w:ascii="Arial" w:hAnsi="Arial" w:cs="Arial"/>
          <w:i w:val="0"/>
        </w:rPr>
      </w:pPr>
    </w:p>
    <w:p w:rsidR="00FA5CD4" w:rsidRPr="00D700D2" w:rsidP="00C66700">
      <w:pPr>
        <w:pStyle w:val="FrageNummer1"/>
        <w:numPr>
          <w:ilvl w:val="0"/>
          <w:numId w:val="25"/>
        </w:numPr>
        <w:spacing w:before="0"/>
        <w:ind w:left="1701" w:hanging="1701"/>
        <w:rPr>
          <w:rFonts w:ascii="Arial" w:hAnsi="Arial" w:cs="Arial"/>
        </w:rPr>
      </w:pPr>
      <w:r w:rsidRPr="00D700D2">
        <w:rPr>
          <w:rFonts w:ascii="Arial" w:hAnsi="Arial" w:cs="Arial"/>
        </w:rPr>
        <w:t>Das Projekt Fahrrinnenanpassung besteht aus vier Teilprojekten, u.a. Köhlbrand-Ost. Hier soll eine Vorsetze gebaut und eine Böschung ertüchtigt werden. Dies erfordert, so Auftragsbekanntmachungen der HPA, umfangreiche Nassbaggerarbeiten, Sicherung über und unter Wasser mit Wasserbausteindeckwerk sowie die Neuprofilierung der Böschung zwischen ca. -20m bis +3m NHN auf einer Länge von 1,7 km. Die Ausführung sollte bis März/April 2023 dauern. Wurde das Projekt erfolgreich abgeschlossen? Wenn nein, wie ist der aktuelle Stand des Teilprojekts und wann wird mit der Fertigstellung gerechnet? Welche der genannten Arbeiten sind bereits abgeschlossen? Wie viele der 1,7 km wurden bereits erfolgreich bearbeitet? Wie hoch sind die Gesamtkosten laut Plan und inkl. Abweichung?</w:t>
      </w:r>
    </w:p>
    <w:p w:rsidR="00A11269" w:rsidRPr="00D700D2" w:rsidP="00D700D2">
      <w:pPr>
        <w:pStyle w:val="FrageNummer1"/>
        <w:numPr>
          <w:ilvl w:val="0"/>
          <w:numId w:val="0"/>
        </w:numPr>
        <w:spacing w:before="0"/>
        <w:ind w:left="1588" w:hanging="1588"/>
        <w:rPr>
          <w:rFonts w:ascii="Arial" w:hAnsi="Arial" w:cs="Arial"/>
          <w:i w:val="0"/>
        </w:rPr>
      </w:pPr>
    </w:p>
    <w:p w:rsidR="00A11269" w:rsidRPr="00D700D2" w:rsidP="00D700D2">
      <w:pPr>
        <w:pStyle w:val="FrageNummer1"/>
        <w:numPr>
          <w:ilvl w:val="0"/>
          <w:numId w:val="0"/>
        </w:numPr>
        <w:spacing w:before="0"/>
        <w:rPr>
          <w:rFonts w:ascii="Arial" w:hAnsi="Arial" w:cs="Arial"/>
          <w:i w:val="0"/>
        </w:rPr>
      </w:pPr>
      <w:r w:rsidRPr="00D700D2">
        <w:rPr>
          <w:rFonts w:ascii="Arial" w:hAnsi="Arial" w:cs="Arial"/>
          <w:i w:val="0"/>
        </w:rPr>
        <w:t>Die umfangreichen Arbeiten zur Umsetzung des Teilprojektes Köhlbrand-Ost wurden im Oktober</w:t>
      </w:r>
      <w:r w:rsidRPr="00D700D2" w:rsidR="000118C7">
        <w:rPr>
          <w:rFonts w:ascii="Arial" w:hAnsi="Arial" w:cs="Arial"/>
          <w:i w:val="0"/>
        </w:rPr>
        <w:t xml:space="preserve"> des Jahres</w:t>
      </w:r>
      <w:r w:rsidRPr="00D700D2">
        <w:rPr>
          <w:rFonts w:ascii="Arial" w:hAnsi="Arial" w:cs="Arial"/>
          <w:i w:val="0"/>
        </w:rPr>
        <w:t xml:space="preserve"> 2022 vergeben und werden plangemäß im Frühsommer </w:t>
      </w:r>
      <w:r w:rsidRPr="00D700D2" w:rsidR="000118C7">
        <w:rPr>
          <w:rFonts w:ascii="Arial" w:hAnsi="Arial" w:cs="Arial"/>
          <w:i w:val="0"/>
        </w:rPr>
        <w:t xml:space="preserve">des Jahres </w:t>
      </w:r>
      <w:r w:rsidRPr="00D700D2">
        <w:rPr>
          <w:rFonts w:ascii="Arial" w:hAnsi="Arial" w:cs="Arial"/>
          <w:i w:val="0"/>
        </w:rPr>
        <w:t xml:space="preserve">2024 abgeschlossen sein. Derzeit haben die Arbeiten einen Bearbeitungsstand von ca. 50 % erreicht. Die Kosten für diese Maßnahme betragen ca. 16,7 Mio. </w:t>
      </w:r>
      <w:r w:rsidR="000C48F5">
        <w:rPr>
          <w:rFonts w:ascii="Arial" w:hAnsi="Arial" w:cs="Arial"/>
          <w:i w:val="0"/>
        </w:rPr>
        <w:t>EUR.</w:t>
      </w:r>
      <w:r w:rsidRPr="00D700D2">
        <w:rPr>
          <w:rFonts w:ascii="Arial" w:hAnsi="Arial" w:cs="Arial"/>
          <w:i w:val="0"/>
        </w:rPr>
        <w:t xml:space="preserve"> Angaben darüber, ob und in welcher Höhe es zu Änderungen der Baukosten kommt, können erst mit Abschluss der Maßnahme gemacht werden.</w:t>
      </w:r>
    </w:p>
    <w:p w:rsidR="00B11C81" w:rsidRPr="00D700D2" w:rsidP="00D700D2">
      <w:pPr>
        <w:pStyle w:val="FrageNummer1"/>
        <w:numPr>
          <w:ilvl w:val="0"/>
          <w:numId w:val="0"/>
        </w:numPr>
        <w:spacing w:before="0"/>
        <w:rPr>
          <w:rFonts w:ascii="Arial" w:hAnsi="Arial" w:cs="Arial"/>
          <w:i w:val="0"/>
        </w:rPr>
      </w:pPr>
    </w:p>
    <w:p w:rsidR="00A11269" w:rsidRPr="00D700D2" w:rsidP="00C66700">
      <w:pPr>
        <w:pStyle w:val="FrageNummer1"/>
        <w:numPr>
          <w:ilvl w:val="0"/>
          <w:numId w:val="25"/>
        </w:numPr>
        <w:spacing w:before="0"/>
        <w:ind w:left="1701" w:hanging="1701"/>
        <w:rPr>
          <w:rFonts w:ascii="Arial" w:hAnsi="Arial" w:cs="Arial"/>
        </w:rPr>
      </w:pPr>
      <w:r w:rsidRPr="00D700D2">
        <w:rPr>
          <w:rFonts w:ascii="Arial" w:hAnsi="Arial" w:cs="Arial"/>
        </w:rPr>
        <w:t>Welche Informationen liegen dem Senat zur Frage vor, welchen logistischen und finanziellen Aufwand die Häfen der Nordrange in Sachen Sedimente bzw. Schlick betreiben?</w:t>
      </w:r>
    </w:p>
    <w:p w:rsidR="002D1F26" w:rsidRPr="00D700D2" w:rsidP="00D700D2">
      <w:pPr>
        <w:pStyle w:val="FrageNummer1"/>
        <w:numPr>
          <w:ilvl w:val="0"/>
          <w:numId w:val="0"/>
        </w:numPr>
        <w:spacing w:before="0"/>
        <w:ind w:left="1588" w:hanging="1588"/>
        <w:rPr>
          <w:rFonts w:ascii="Arial" w:hAnsi="Arial" w:cs="Arial"/>
          <w:i w:val="0"/>
        </w:rPr>
      </w:pPr>
    </w:p>
    <w:p w:rsidR="002D1F26" w:rsidRPr="00D700D2" w:rsidP="00D700D2">
      <w:pPr>
        <w:pStyle w:val="FrageNummer1"/>
        <w:numPr>
          <w:ilvl w:val="0"/>
          <w:numId w:val="0"/>
        </w:numPr>
        <w:spacing w:before="0"/>
        <w:rPr>
          <w:rFonts w:ascii="Arial" w:hAnsi="Arial" w:cs="Arial"/>
          <w:i w:val="0"/>
        </w:rPr>
      </w:pPr>
      <w:r w:rsidRPr="00D700D2">
        <w:rPr>
          <w:rFonts w:ascii="Arial" w:hAnsi="Arial" w:cs="Arial"/>
          <w:i w:val="0"/>
        </w:rPr>
        <w:t>Die Bereitstellung und Unterhaltung sicherer und bedarfsgerechter Wassertiefen ist in allen Häfen der Nordrange eine wichtige Aufgabe und mit hohem Aufwand</w:t>
      </w:r>
      <w:r w:rsidRPr="00D700D2" w:rsidR="00797697">
        <w:rPr>
          <w:rFonts w:ascii="Arial" w:hAnsi="Arial" w:cs="Arial"/>
          <w:i w:val="0"/>
        </w:rPr>
        <w:t xml:space="preserve"> und entsprechenden Kosten</w:t>
      </w:r>
      <w:r w:rsidRPr="00D700D2">
        <w:rPr>
          <w:rFonts w:ascii="Arial" w:hAnsi="Arial" w:cs="Arial"/>
          <w:i w:val="0"/>
        </w:rPr>
        <w:t xml:space="preserve"> verbunden. OSPAR</w:t>
      </w:r>
      <w:r w:rsidRPr="00D700D2" w:rsidR="00E16351">
        <w:rPr>
          <w:rFonts w:ascii="Arial" w:hAnsi="Arial" w:cs="Arial"/>
          <w:i w:val="0"/>
        </w:rPr>
        <w:t xml:space="preserve"> </w:t>
      </w:r>
      <w:r w:rsidRPr="00D700D2" w:rsidR="00360AD9">
        <w:rPr>
          <w:rFonts w:ascii="Arial" w:hAnsi="Arial" w:cs="Arial"/>
          <w:i w:val="0"/>
        </w:rPr>
        <w:t>(Oslo-Paris</w:t>
      </w:r>
      <w:r w:rsidRPr="00D700D2" w:rsidR="00E16351">
        <w:rPr>
          <w:rFonts w:ascii="Arial" w:hAnsi="Arial" w:cs="Arial"/>
          <w:i w:val="0"/>
        </w:rPr>
        <w:t>-</w:t>
      </w:r>
      <w:r w:rsidRPr="00D700D2" w:rsidR="00360AD9">
        <w:rPr>
          <w:rFonts w:ascii="Arial" w:hAnsi="Arial" w:cs="Arial"/>
          <w:i w:val="0"/>
        </w:rPr>
        <w:t>Konvention)</w:t>
      </w:r>
      <w:r w:rsidRPr="00D700D2" w:rsidR="00E16351">
        <w:rPr>
          <w:rFonts w:ascii="Arial" w:hAnsi="Arial" w:cs="Arial"/>
          <w:i w:val="0"/>
        </w:rPr>
        <w:t xml:space="preserve"> </w:t>
      </w:r>
      <w:r w:rsidRPr="00D700D2">
        <w:rPr>
          <w:rFonts w:ascii="Arial" w:hAnsi="Arial" w:cs="Arial"/>
          <w:i w:val="0"/>
        </w:rPr>
        <w:t xml:space="preserve">-Daten zeigen, dass im Geltungsbereich jedes Jahr über 100 Mio. Tonnen </w:t>
      </w:r>
      <w:r w:rsidRPr="00D700D2" w:rsidR="00690AA3">
        <w:rPr>
          <w:rFonts w:ascii="Arial" w:hAnsi="Arial" w:cs="Arial"/>
          <w:i w:val="0"/>
        </w:rPr>
        <w:t>Trockensubstanz</w:t>
      </w:r>
      <w:r w:rsidRPr="00D700D2">
        <w:rPr>
          <w:rFonts w:ascii="Arial" w:hAnsi="Arial" w:cs="Arial"/>
          <w:i w:val="0"/>
        </w:rPr>
        <w:t xml:space="preserve"> Sedimente gebaggert und verbracht werden müssen. </w:t>
      </w:r>
      <w:r w:rsidRPr="00D700D2" w:rsidR="00797697">
        <w:rPr>
          <w:rFonts w:ascii="Arial" w:hAnsi="Arial" w:cs="Arial"/>
          <w:i w:val="0"/>
        </w:rPr>
        <w:t xml:space="preserve">Im Jahr </w:t>
      </w:r>
      <w:r w:rsidRPr="00D700D2">
        <w:rPr>
          <w:rFonts w:ascii="Arial" w:hAnsi="Arial" w:cs="Arial"/>
          <w:i w:val="0"/>
        </w:rPr>
        <w:t xml:space="preserve">2019 waren es allein in Deutschland knapp 34 Mio. </w:t>
      </w:r>
      <w:r w:rsidRPr="00D700D2" w:rsidR="00690AA3">
        <w:rPr>
          <w:rFonts w:ascii="Arial" w:hAnsi="Arial" w:cs="Arial"/>
          <w:i w:val="0"/>
        </w:rPr>
        <w:t>Tonnen Trockensubstanz</w:t>
      </w:r>
      <w:r w:rsidRPr="00D700D2">
        <w:rPr>
          <w:rFonts w:ascii="Arial" w:hAnsi="Arial" w:cs="Arial"/>
          <w:i w:val="0"/>
        </w:rPr>
        <w:t>. Über aktuelle Mengen und Kosten der anderen Nordrangehäfen liegen dem Senat keine Informationen vor.</w:t>
      </w:r>
    </w:p>
    <w:sectPr w:rsidSect="006F0CFA">
      <w:headerReference w:type="default" r:id="rId4"/>
      <w:footerReference w:type="even" r:id="rId5"/>
      <w:footerReference w:type="default" r:id="rId6"/>
      <w:headerReference w:type="first" r:id="rId7"/>
      <w:footerReference w:type="first" r:id="rId8"/>
      <w:pgSz w:w="11906" w:h="16838"/>
      <w:pgMar w:top="1418" w:right="1418" w:bottom="1134" w:left="1418" w:header="720" w:footer="50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22FA" w:rsidRPr="00C922FA">
    <w:pPr>
      <w:pStyle w:val="Footer"/>
      <w:rPr>
        <w:rFonts w:ascii="Arial" w:hAnsi="Arial" w:cs="Arial"/>
      </w:rPr>
    </w:pPr>
    <w:r>
      <w:rPr>
        <w:rFonts w:ascii="Arial" w:hAnsi="Arial" w:cs="Arial"/>
      </w:rPr>
      <w:t>22-13352</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5</w:t>
    </w:r>
    <w:r>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22FA" w:rsidRPr="00C922FA">
    <w:pPr>
      <w:pStyle w:val="Footer"/>
      <w:rPr>
        <w:rFonts w:ascii="Arial" w:hAnsi="Arial" w:cs="Arial"/>
      </w:rPr>
    </w:pPr>
    <w:r>
      <w:rPr>
        <w:rFonts w:ascii="Arial" w:hAnsi="Arial" w:cs="Arial"/>
      </w:rPr>
      <w:t>22-13352</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5</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5</w:t>
    </w:r>
    <w:r>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Arial" w:hAnsi="Arial" w:cs="Arial"/>
      </w:rPr>
      <w:id w:val="606848731"/>
      <w:docPartObj>
        <w:docPartGallery w:val="Page Numbers (Bottom of Page)"/>
        <w:docPartUnique/>
      </w:docPartObj>
    </w:sdtPr>
    <w:sdtContent>
      <w:p w:rsidR="006F0CFA" w:rsidRPr="00C922FA">
        <w:pPr>
          <w:pStyle w:val="Footer"/>
          <w:jc w:val="center"/>
          <w:rPr>
            <w:rFonts w:ascii="Arial" w:hAnsi="Arial" w:cs="Arial"/>
          </w:rPr>
        </w:pPr>
        <w:r>
          <w:rPr>
            <w:rFonts w:ascii="Arial" w:hAnsi="Arial" w:cs="Arial"/>
          </w:rPr>
          <w:t>22-13352</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5</w:t>
        </w:r>
        <w:r>
          <w:rPr>
            <w:rFonts w:ascii="Arial" w:hAnsi="Arial" w:cs="Arial"/>
          </w:rPr>
          <w:fldChar w:fldCharType="end"/>
        </w:r>
      </w:p>
    </w:sdtContent>
  </w:sdt>
  <w:p w:rsidR="006F0CFA" w:rsidRPr="00C922FA">
    <w:pPr>
      <w:pStyle w:val="Footer"/>
      <w:rPr>
        <w:rFonts w:ascii="Arial" w:hAnsi="Arial" w:cs="Arial"/>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95593058"/>
      <w:docPartObj>
        <w:docPartGallery w:val="Page Numbers (Top of Page)"/>
        <w:docPartUnique/>
      </w:docPartObj>
    </w:sdtPr>
    <w:sdtEndPr>
      <w:rPr>
        <w:rFonts w:ascii="Arial" w:hAnsi="Arial" w:cs="Arial"/>
      </w:rPr>
    </w:sdtEndPr>
    <w:sdtContent>
      <w:p w:rsidR="0053392A" w:rsidRPr="006F0CFA">
        <w:pPr>
          <w:pStyle w:val="Header"/>
          <w:jc w:val="center"/>
          <w:rPr>
            <w:rFonts w:ascii="Arial" w:hAnsi="Arial" w:cs="Arial"/>
          </w:rPr>
        </w:pPr>
        <w:r w:rsidRPr="006F0CFA">
          <w:rPr>
            <w:rFonts w:ascii="Arial" w:hAnsi="Arial" w:cs="Arial"/>
          </w:rPr>
          <w:fldChar w:fldCharType="begin"/>
        </w:r>
        <w:r w:rsidRPr="006F0CFA">
          <w:rPr>
            <w:rFonts w:ascii="Arial" w:hAnsi="Arial" w:cs="Arial"/>
          </w:rPr>
          <w:instrText>PAGE   \* MERGEFORMAT</w:instrText>
        </w:r>
        <w:r w:rsidRPr="006F0CFA">
          <w:rPr>
            <w:rFonts w:ascii="Arial" w:hAnsi="Arial" w:cs="Arial"/>
          </w:rPr>
          <w:fldChar w:fldCharType="separate"/>
        </w:r>
        <w:r w:rsidRPr="006F0CFA" w:rsidR="003F60AC">
          <w:rPr>
            <w:rFonts w:ascii="Arial" w:hAnsi="Arial" w:cs="Arial"/>
            <w:noProof/>
          </w:rPr>
          <w:t>5</w:t>
        </w:r>
        <w:r w:rsidRPr="006F0CFA">
          <w:rPr>
            <w:rFonts w:ascii="Arial" w:hAnsi="Arial" w:cs="Arial"/>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392A">
    <w:pPr>
      <w:pStyle w:val="Header"/>
      <w:jc w:val="center"/>
    </w:pPr>
  </w:p>
  <w:p w:rsidR="005339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2"/>
    <w:multiLevelType w:val="multilevel"/>
    <w:tmpl w:val="ADE22F86"/>
    <w:name w:val="WW8Num2"/>
    <w:lvl w:ilvl="0">
      <w:start w:val="1"/>
      <w:numFmt w:val="decimal"/>
      <w:lvlText w:val="%1."/>
      <w:lvlJc w:val="left"/>
      <w:pPr>
        <w:tabs>
          <w:tab w:val="num" w:pos="1620"/>
        </w:tabs>
        <w:ind w:left="1620" w:hanging="360"/>
      </w:pPr>
      <w:rPr>
        <w:rFonts w:ascii="Arial" w:hAnsi="Arial" w:cs="Arial" w:hint="default"/>
      </w:rPr>
    </w:lvl>
    <w:lvl w:ilvl="1">
      <w:start w:val="1"/>
      <w:numFmt w:val="decimal"/>
      <w:lvlText w:val="%2."/>
      <w:lvlJc w:val="left"/>
      <w:pPr>
        <w:tabs>
          <w:tab w:val="num" w:pos="1980"/>
        </w:tabs>
        <w:ind w:left="198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060"/>
        </w:tabs>
        <w:ind w:left="3060" w:hanging="360"/>
      </w:pPr>
    </w:lvl>
    <w:lvl w:ilvl="5">
      <w:start w:val="1"/>
      <w:numFmt w:val="decimal"/>
      <w:lvlText w:val="%6."/>
      <w:lvlJc w:val="left"/>
      <w:pPr>
        <w:tabs>
          <w:tab w:val="num" w:pos="3420"/>
        </w:tabs>
        <w:ind w:left="3420" w:hanging="360"/>
      </w:pPr>
    </w:lvl>
    <w:lvl w:ilvl="6">
      <w:start w:val="1"/>
      <w:numFmt w:val="decimal"/>
      <w:lvlText w:val="%7."/>
      <w:lvlJc w:val="left"/>
      <w:pPr>
        <w:tabs>
          <w:tab w:val="num" w:pos="3780"/>
        </w:tabs>
        <w:ind w:left="3780" w:hanging="360"/>
      </w:pPr>
    </w:lvl>
    <w:lvl w:ilvl="7">
      <w:start w:val="1"/>
      <w:numFmt w:val="decimal"/>
      <w:lvlText w:val="%8."/>
      <w:lvlJc w:val="left"/>
      <w:pPr>
        <w:tabs>
          <w:tab w:val="num" w:pos="4140"/>
        </w:tabs>
        <w:ind w:left="4140" w:hanging="360"/>
      </w:pPr>
    </w:lvl>
    <w:lvl w:ilvl="8">
      <w:start w:val="1"/>
      <w:numFmt w:val="decimal"/>
      <w:lvlText w:val="%9."/>
      <w:lvlJc w:val="left"/>
      <w:pPr>
        <w:tabs>
          <w:tab w:val="num" w:pos="4500"/>
        </w:tabs>
        <w:ind w:left="4500" w:hanging="360"/>
      </w:pPr>
    </w:lvl>
  </w:abstractNum>
  <w:abstractNum w:abstractNumId="1">
    <w:nsid w:val="009629D2"/>
    <w:multiLevelType w:val="hybridMultilevel"/>
    <w:tmpl w:val="407E8B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FB96555"/>
    <w:multiLevelType w:val="hybridMultilevel"/>
    <w:tmpl w:val="664853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FDA59C9"/>
    <w:multiLevelType w:val="hybridMultilevel"/>
    <w:tmpl w:val="8EFE51FE"/>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3F0131B"/>
    <w:multiLevelType w:val="multilevel"/>
    <w:tmpl w:val="4510CAF8"/>
    <w:styleLink w:val="List0"/>
    <w:lvl w:ilvl="0">
      <w:start w:val="1"/>
      <w:numFmt w:val="decimal"/>
      <w:lvlText w:val="%1."/>
      <w:lvlJc w:val="left"/>
      <w:pPr>
        <w:ind w:left="0" w:firstLine="0"/>
      </w:pPr>
      <w:rPr>
        <w:position w:val="0"/>
      </w:rPr>
    </w:lvl>
    <w:lvl w:ilvl="1">
      <w:start w:val="1"/>
      <w:numFmt w:val="decimal"/>
      <w:lvlText w:val="%2."/>
      <w:lvlJc w:val="left"/>
      <w:pPr>
        <w:ind w:left="0" w:firstLine="0"/>
      </w:pPr>
      <w:rPr>
        <w:position w:val="0"/>
      </w:rPr>
    </w:lvl>
    <w:lvl w:ilvl="2">
      <w:start w:val="1"/>
      <w:numFmt w:val="decimal"/>
      <w:lvlText w:val="%3."/>
      <w:lvlJc w:val="left"/>
      <w:pPr>
        <w:ind w:left="0" w:firstLine="0"/>
      </w:pPr>
      <w:rPr>
        <w:position w:val="0"/>
      </w:rPr>
    </w:lvl>
    <w:lvl w:ilvl="3">
      <w:start w:val="1"/>
      <w:numFmt w:val="decimal"/>
      <w:lvlText w:val="%4."/>
      <w:lvlJc w:val="left"/>
      <w:pPr>
        <w:ind w:left="0" w:firstLine="0"/>
      </w:pPr>
      <w:rPr>
        <w:position w:val="0"/>
      </w:rPr>
    </w:lvl>
    <w:lvl w:ilvl="4">
      <w:start w:val="1"/>
      <w:numFmt w:val="decimal"/>
      <w:lvlText w:val="%5."/>
      <w:lvlJc w:val="left"/>
      <w:pPr>
        <w:ind w:left="0" w:firstLine="0"/>
      </w:pPr>
      <w:rPr>
        <w:position w:val="0"/>
      </w:rPr>
    </w:lvl>
    <w:lvl w:ilvl="5">
      <w:start w:val="1"/>
      <w:numFmt w:val="decimal"/>
      <w:lvlText w:val="%6."/>
      <w:lvlJc w:val="left"/>
      <w:pPr>
        <w:ind w:left="0" w:firstLine="0"/>
      </w:pPr>
      <w:rPr>
        <w:position w:val="0"/>
      </w:rPr>
    </w:lvl>
    <w:lvl w:ilvl="6">
      <w:start w:val="1"/>
      <w:numFmt w:val="decimal"/>
      <w:lvlText w:val="%7."/>
      <w:lvlJc w:val="left"/>
      <w:pPr>
        <w:ind w:left="0" w:firstLine="0"/>
      </w:pPr>
      <w:rPr>
        <w:position w:val="0"/>
      </w:rPr>
    </w:lvl>
    <w:lvl w:ilvl="7">
      <w:start w:val="1"/>
      <w:numFmt w:val="decimal"/>
      <w:lvlText w:val="%8."/>
      <w:lvlJc w:val="left"/>
      <w:pPr>
        <w:ind w:left="0" w:firstLine="0"/>
      </w:pPr>
      <w:rPr>
        <w:position w:val="0"/>
      </w:rPr>
    </w:lvl>
    <w:lvl w:ilvl="8">
      <w:start w:val="1"/>
      <w:numFmt w:val="decimal"/>
      <w:lvlText w:val="%9."/>
      <w:lvlJc w:val="left"/>
      <w:pPr>
        <w:ind w:left="0" w:firstLine="0"/>
      </w:pPr>
      <w:rPr>
        <w:position w:val="0"/>
      </w:rPr>
    </w:lvl>
  </w:abstractNum>
  <w:abstractNum w:abstractNumId="5">
    <w:nsid w:val="18051AA2"/>
    <w:multiLevelType w:val="hybridMultilevel"/>
    <w:tmpl w:val="F5CAF5AC"/>
    <w:lvl w:ilvl="0">
      <w:start w:val="1"/>
      <w:numFmt w:val="lowerLetter"/>
      <w:lvlText w:val="%1."/>
      <w:lvlJc w:val="left"/>
      <w:pPr>
        <w:ind w:left="1069" w:hanging="360"/>
      </w:p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6">
    <w:nsid w:val="1B472B08"/>
    <w:multiLevelType w:val="hybridMultilevel"/>
    <w:tmpl w:val="35C668F4"/>
    <w:lvl w:ilvl="0">
      <w:start w:val="0"/>
      <w:numFmt w:val="bullet"/>
      <w:lvlText w:val="-"/>
      <w:lvlJc w:val="left"/>
      <w:pPr>
        <w:tabs>
          <w:tab w:val="num" w:pos="735"/>
        </w:tabs>
        <w:ind w:left="735" w:hanging="360"/>
      </w:pPr>
      <w:rPr>
        <w:rFonts w:ascii="Arial" w:eastAsia="Times New Roman" w:hAnsi="Arial" w:cs="Arial" w:hint="default"/>
      </w:rPr>
    </w:lvl>
    <w:lvl w:ilvl="1" w:tentative="1">
      <w:start w:val="1"/>
      <w:numFmt w:val="bullet"/>
      <w:lvlText w:val="o"/>
      <w:lvlJc w:val="left"/>
      <w:pPr>
        <w:tabs>
          <w:tab w:val="num" w:pos="1455"/>
        </w:tabs>
        <w:ind w:left="1455" w:hanging="360"/>
      </w:pPr>
      <w:rPr>
        <w:rFonts w:ascii="Courier New" w:hAnsi="Courier New" w:cs="Courier New" w:hint="default"/>
      </w:rPr>
    </w:lvl>
    <w:lvl w:ilvl="2" w:tentative="1">
      <w:start w:val="1"/>
      <w:numFmt w:val="bullet"/>
      <w:lvlText w:val=""/>
      <w:lvlJc w:val="left"/>
      <w:pPr>
        <w:tabs>
          <w:tab w:val="num" w:pos="2175"/>
        </w:tabs>
        <w:ind w:left="2175" w:hanging="360"/>
      </w:pPr>
      <w:rPr>
        <w:rFonts w:ascii="Wingdings" w:hAnsi="Wingdings" w:hint="default"/>
      </w:rPr>
    </w:lvl>
    <w:lvl w:ilvl="3" w:tentative="1">
      <w:start w:val="1"/>
      <w:numFmt w:val="bullet"/>
      <w:lvlText w:val=""/>
      <w:lvlJc w:val="left"/>
      <w:pPr>
        <w:tabs>
          <w:tab w:val="num" w:pos="2895"/>
        </w:tabs>
        <w:ind w:left="2895" w:hanging="360"/>
      </w:pPr>
      <w:rPr>
        <w:rFonts w:ascii="Symbol" w:hAnsi="Symbol" w:hint="default"/>
      </w:rPr>
    </w:lvl>
    <w:lvl w:ilvl="4" w:tentative="1">
      <w:start w:val="1"/>
      <w:numFmt w:val="bullet"/>
      <w:lvlText w:val="o"/>
      <w:lvlJc w:val="left"/>
      <w:pPr>
        <w:tabs>
          <w:tab w:val="num" w:pos="3615"/>
        </w:tabs>
        <w:ind w:left="3615" w:hanging="360"/>
      </w:pPr>
      <w:rPr>
        <w:rFonts w:ascii="Courier New" w:hAnsi="Courier New" w:cs="Courier New" w:hint="default"/>
      </w:rPr>
    </w:lvl>
    <w:lvl w:ilvl="5" w:tentative="1">
      <w:start w:val="1"/>
      <w:numFmt w:val="bullet"/>
      <w:lvlText w:val=""/>
      <w:lvlJc w:val="left"/>
      <w:pPr>
        <w:tabs>
          <w:tab w:val="num" w:pos="4335"/>
        </w:tabs>
        <w:ind w:left="4335" w:hanging="360"/>
      </w:pPr>
      <w:rPr>
        <w:rFonts w:ascii="Wingdings" w:hAnsi="Wingdings" w:hint="default"/>
      </w:rPr>
    </w:lvl>
    <w:lvl w:ilvl="6" w:tentative="1">
      <w:start w:val="1"/>
      <w:numFmt w:val="bullet"/>
      <w:lvlText w:val=""/>
      <w:lvlJc w:val="left"/>
      <w:pPr>
        <w:tabs>
          <w:tab w:val="num" w:pos="5055"/>
        </w:tabs>
        <w:ind w:left="5055" w:hanging="360"/>
      </w:pPr>
      <w:rPr>
        <w:rFonts w:ascii="Symbol" w:hAnsi="Symbol" w:hint="default"/>
      </w:rPr>
    </w:lvl>
    <w:lvl w:ilvl="7" w:tentative="1">
      <w:start w:val="1"/>
      <w:numFmt w:val="bullet"/>
      <w:lvlText w:val="o"/>
      <w:lvlJc w:val="left"/>
      <w:pPr>
        <w:tabs>
          <w:tab w:val="num" w:pos="5775"/>
        </w:tabs>
        <w:ind w:left="5775" w:hanging="360"/>
      </w:pPr>
      <w:rPr>
        <w:rFonts w:ascii="Courier New" w:hAnsi="Courier New" w:cs="Courier New" w:hint="default"/>
      </w:rPr>
    </w:lvl>
    <w:lvl w:ilvl="8" w:tentative="1">
      <w:start w:val="1"/>
      <w:numFmt w:val="bullet"/>
      <w:lvlText w:val=""/>
      <w:lvlJc w:val="left"/>
      <w:pPr>
        <w:tabs>
          <w:tab w:val="num" w:pos="6495"/>
        </w:tabs>
        <w:ind w:left="6495" w:hanging="360"/>
      </w:pPr>
      <w:rPr>
        <w:rFonts w:ascii="Wingdings" w:hAnsi="Wingdings" w:hint="default"/>
      </w:rPr>
    </w:lvl>
  </w:abstractNum>
  <w:abstractNum w:abstractNumId="7">
    <w:nsid w:val="1F4E1FDB"/>
    <w:multiLevelType w:val="hybridMultilevel"/>
    <w:tmpl w:val="103C44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AA546D7"/>
    <w:multiLevelType w:val="hybridMultilevel"/>
    <w:tmpl w:val="6CF450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2FB20970"/>
    <w:multiLevelType w:val="hybridMultilevel"/>
    <w:tmpl w:val="36ACB246"/>
    <w:lvl w:ilvl="0">
      <w:start w:val="1"/>
      <w:numFmt w:val="decimal"/>
      <w:lvlText w:val="Frage %1:"/>
      <w:lvlJc w:val="left"/>
      <w:pPr>
        <w:ind w:left="720" w:hanging="360"/>
      </w:pPr>
      <w:rPr>
        <w:rFonts w:ascii="Arial" w:hAnsi="Arial" w:cs="Arial"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02F3930"/>
    <w:multiLevelType w:val="hybridMultilevel"/>
    <w:tmpl w:val="783C00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8137A51"/>
    <w:multiLevelType w:val="hybridMultilevel"/>
    <w:tmpl w:val="A218250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3FC53317"/>
    <w:multiLevelType w:val="hybridMultilevel"/>
    <w:tmpl w:val="67C67A38"/>
    <w:lvl w:ilvl="0">
      <w:start w:val="1"/>
      <w:numFmt w:val="decimal"/>
      <w:lvlText w:val="%1."/>
      <w:lvlJc w:val="left"/>
      <w:pPr>
        <w:ind w:left="2141" w:hanging="1290"/>
      </w:pPr>
      <w:rPr>
        <w:rFonts w:hint="default"/>
      </w:rPr>
    </w:lvl>
    <w:lvl w:ilvl="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3">
    <w:nsid w:val="415E707D"/>
    <w:multiLevelType w:val="hybridMultilevel"/>
    <w:tmpl w:val="4BB6E2D4"/>
    <w:lvl w:ilvl="0">
      <w:start w:val="1"/>
      <w:numFmt w:val="decimal"/>
      <w:lvlText w:val="%1."/>
      <w:lvlJc w:val="left"/>
      <w:pPr>
        <w:tabs>
          <w:tab w:val="num" w:pos="1531"/>
        </w:tabs>
        <w:ind w:left="1531" w:hanging="397"/>
      </w:pPr>
      <w:rPr>
        <w:rFonts w:hint="default"/>
      </w:rPr>
    </w:lvl>
    <w:lvl w:ilvl="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4">
    <w:nsid w:val="459534F8"/>
    <w:multiLevelType w:val="hybridMultilevel"/>
    <w:tmpl w:val="CFCC6F78"/>
    <w:lvl w:ilvl="0">
      <w:start w:val="1"/>
      <w:numFmt w:val="decimal"/>
      <w:lvlText w:val="%1."/>
      <w:lvlJc w:val="left"/>
      <w:pPr>
        <w:ind w:left="360" w:hanging="360"/>
      </w:pPr>
      <w:rPr>
        <w:rFonts w:ascii="Arial" w:hAnsi="Arial" w:cs="Aria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4E99096B"/>
    <w:multiLevelType w:val="hybridMultilevel"/>
    <w:tmpl w:val="80641034"/>
    <w:lvl w:ilvl="0">
      <w:start w:val="1"/>
      <w:numFmt w:val="decimal"/>
      <w:lvlText w:val="%1."/>
      <w:lvlJc w:val="left"/>
      <w:pPr>
        <w:tabs>
          <w:tab w:val="num" w:pos="1069"/>
        </w:tabs>
        <w:ind w:left="1069" w:hanging="360"/>
      </w:pPr>
      <w:rPr>
        <w:rFonts w:ascii="Arial" w:eastAsia="Times New Roman" w:hAnsi="Arial" w:cs="Arial"/>
      </w:rPr>
    </w:lvl>
    <w:lvl w:ilvl="1">
      <w:start w:val="1"/>
      <w:numFmt w:val="lowerLetter"/>
      <w:lvlText w:val="%2."/>
      <w:lvlJc w:val="left"/>
      <w:pPr>
        <w:tabs>
          <w:tab w:val="num" w:pos="-1253"/>
        </w:tabs>
        <w:ind w:left="-1253" w:hanging="360"/>
      </w:pPr>
      <w:rPr>
        <w:rFonts w:ascii="Arial" w:eastAsia="Times New Roman" w:hAnsi="Arial" w:cs="Arial"/>
      </w:rPr>
    </w:lvl>
    <w:lvl w:ilvl="2">
      <w:start w:val="1"/>
      <w:numFmt w:val="lowerRoman"/>
      <w:lvlText w:val="%3."/>
      <w:lvlJc w:val="right"/>
      <w:pPr>
        <w:tabs>
          <w:tab w:val="num" w:pos="-533"/>
        </w:tabs>
        <w:ind w:left="-533" w:hanging="180"/>
      </w:pPr>
    </w:lvl>
    <w:lvl w:ilvl="3">
      <w:start w:val="1"/>
      <w:numFmt w:val="decimal"/>
      <w:lvlText w:val="%4."/>
      <w:lvlJc w:val="left"/>
      <w:pPr>
        <w:tabs>
          <w:tab w:val="num" w:pos="187"/>
        </w:tabs>
        <w:ind w:left="187" w:hanging="360"/>
      </w:pPr>
    </w:lvl>
    <w:lvl w:ilvl="4">
      <w:start w:val="1"/>
      <w:numFmt w:val="lowerLetter"/>
      <w:lvlText w:val="%5."/>
      <w:lvlJc w:val="left"/>
      <w:pPr>
        <w:tabs>
          <w:tab w:val="num" w:pos="907"/>
        </w:tabs>
        <w:ind w:left="907" w:hanging="360"/>
      </w:pPr>
    </w:lvl>
    <w:lvl w:ilvl="5">
      <w:start w:val="1"/>
      <w:numFmt w:val="lowerRoman"/>
      <w:lvlText w:val="%6."/>
      <w:lvlJc w:val="right"/>
      <w:pPr>
        <w:tabs>
          <w:tab w:val="num" w:pos="1627"/>
        </w:tabs>
        <w:ind w:left="1627" w:hanging="180"/>
      </w:pPr>
    </w:lvl>
    <w:lvl w:ilvl="6">
      <w:start w:val="1"/>
      <w:numFmt w:val="decimal"/>
      <w:lvlText w:val="%7."/>
      <w:lvlJc w:val="left"/>
      <w:pPr>
        <w:tabs>
          <w:tab w:val="num" w:pos="2347"/>
        </w:tabs>
        <w:ind w:left="2347" w:hanging="360"/>
      </w:pPr>
    </w:lvl>
    <w:lvl w:ilvl="7">
      <w:start w:val="1"/>
      <w:numFmt w:val="lowerLetter"/>
      <w:lvlText w:val="%8."/>
      <w:lvlJc w:val="left"/>
      <w:pPr>
        <w:tabs>
          <w:tab w:val="num" w:pos="3067"/>
        </w:tabs>
        <w:ind w:left="3067" w:hanging="360"/>
      </w:pPr>
    </w:lvl>
    <w:lvl w:ilvl="8">
      <w:start w:val="1"/>
      <w:numFmt w:val="lowerRoman"/>
      <w:lvlText w:val="%9."/>
      <w:lvlJc w:val="right"/>
      <w:pPr>
        <w:tabs>
          <w:tab w:val="num" w:pos="3787"/>
        </w:tabs>
        <w:ind w:left="3787" w:hanging="180"/>
      </w:pPr>
    </w:lvl>
  </w:abstractNum>
  <w:abstractNum w:abstractNumId="16">
    <w:nsid w:val="53941DEE"/>
    <w:multiLevelType w:val="hybridMultilevel"/>
    <w:tmpl w:val="CA747DE4"/>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E0071EF"/>
    <w:multiLevelType w:val="multilevel"/>
    <w:tmpl w:val="E69A3DE0"/>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Jc w:val="left"/>
      <w:pPr>
        <w:tabs>
          <w:tab w:val="num" w:pos="2041"/>
        </w:tabs>
        <w:ind w:left="1588" w:hanging="1588"/>
      </w:pPr>
      <w:rPr>
        <w:rFonts w:hint="default"/>
      </w:rPr>
    </w:lvl>
    <w:lvl w:ilvl="2">
      <w:start w:val="1"/>
      <w:numFmt w:val="none"/>
      <w:lvlJc w:val="left"/>
      <w:pPr>
        <w:ind w:left="1588" w:hanging="1588"/>
      </w:pPr>
      <w:rPr>
        <w:rFonts w:hint="default"/>
      </w:rPr>
    </w:lvl>
    <w:lvl w:ilvl="3">
      <w:start w:val="1"/>
      <w:numFmt w:val="none"/>
      <w:lvlJc w:val="left"/>
      <w:pPr>
        <w:ind w:left="1588" w:hanging="1588"/>
      </w:pPr>
      <w:rPr>
        <w:rFonts w:hint="default"/>
      </w:rPr>
    </w:lvl>
    <w:lvl w:ilvl="4">
      <w:start w:val="1"/>
      <w:numFmt w:val="none"/>
      <w:lvlJc w:val="left"/>
      <w:pPr>
        <w:ind w:left="1588" w:hanging="1588"/>
      </w:pPr>
      <w:rPr>
        <w:rFonts w:hint="default"/>
      </w:rPr>
    </w:lvl>
    <w:lvl w:ilvl="5">
      <w:start w:val="1"/>
      <w:numFmt w:val="none"/>
      <w:lvlJc w:val="left"/>
      <w:pPr>
        <w:ind w:left="1588" w:hanging="1588"/>
      </w:pPr>
      <w:rPr>
        <w:rFonts w:hint="default"/>
      </w:rPr>
    </w:lvl>
    <w:lvl w:ilvl="6">
      <w:start w:val="1"/>
      <w:numFmt w:val="none"/>
      <w:lvlJc w:val="left"/>
      <w:pPr>
        <w:ind w:left="1588" w:hanging="1588"/>
      </w:pPr>
      <w:rPr>
        <w:rFonts w:hint="default"/>
      </w:rPr>
    </w:lvl>
    <w:lvl w:ilvl="7">
      <w:start w:val="1"/>
      <w:numFmt w:val="none"/>
      <w:lvlJc w:val="left"/>
      <w:pPr>
        <w:ind w:left="1588" w:hanging="1588"/>
      </w:pPr>
      <w:rPr>
        <w:rFonts w:hint="default"/>
      </w:rPr>
    </w:lvl>
    <w:lvl w:ilvl="8">
      <w:start w:val="1"/>
      <w:numFmt w:val="none"/>
      <w:lvlJc w:val="left"/>
      <w:pPr>
        <w:ind w:left="1588" w:hanging="1588"/>
      </w:pPr>
      <w:rPr>
        <w:rFonts w:hint="default"/>
      </w:rPr>
    </w:lvl>
  </w:abstractNum>
  <w:abstractNum w:abstractNumId="18">
    <w:nsid w:val="606F448A"/>
    <w:multiLevelType w:val="hybridMultilevel"/>
    <w:tmpl w:val="B360F5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93B48E4"/>
    <w:multiLevelType w:val="hybridMultilevel"/>
    <w:tmpl w:val="54164A8A"/>
    <w:lvl w:ilvl="0">
      <w:start w:val="1"/>
      <w:numFmt w:val="bullet"/>
      <w:lvlText w:val=""/>
      <w:lvlJc w:val="left"/>
      <w:pPr>
        <w:ind w:left="140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BB12433"/>
    <w:multiLevelType w:val="hybridMultilevel"/>
    <w:tmpl w:val="C596ABFC"/>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3530B32"/>
    <w:multiLevelType w:val="hybridMultilevel"/>
    <w:tmpl w:val="946C9B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6CF47A5"/>
    <w:multiLevelType w:val="hybridMultilevel"/>
    <w:tmpl w:val="83A84616"/>
    <w:lvl w:ilvl="0">
      <w:start w:val="1"/>
      <w:numFmt w:val="decimal"/>
      <w:lvlText w:val="%1."/>
      <w:lvlJc w:val="left"/>
      <w:pPr>
        <w:ind w:left="927" w:hanging="360"/>
      </w:p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3">
    <w:nsid w:val="776A01E4"/>
    <w:multiLevelType w:val="hybridMultilevel"/>
    <w:tmpl w:val="8C586EF2"/>
    <w:lvl w:ilvl="0">
      <w:start w:val="1"/>
      <w:numFmt w:val="lowerLetter"/>
      <w:lvlText w:val="%1."/>
      <w:lvlJc w:val="left"/>
      <w:pPr>
        <w:ind w:left="1069" w:hanging="360"/>
      </w:p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6"/>
  </w:num>
  <w:num w:numId="2">
    <w:abstractNumId w:val="11"/>
  </w:num>
  <w:num w:numId="3">
    <w:abstractNumId w:val="7"/>
  </w:num>
  <w:num w:numId="4">
    <w:abstractNumId w:val="10"/>
  </w:num>
  <w:num w:numId="5">
    <w:abstractNumId w:val="18"/>
  </w:num>
  <w:num w:numId="6">
    <w:abstractNumId w:val="2"/>
  </w:num>
  <w:num w:numId="7">
    <w:abstractNumId w:val="14"/>
  </w:num>
  <w:num w:numId="8">
    <w:abstractNumId w:val="19"/>
  </w:num>
  <w:num w:numId="9">
    <w:abstractNumId w:val="20"/>
  </w:num>
  <w:num w:numId="10">
    <w:abstractNumId w:val="22"/>
  </w:num>
  <w:num w:numId="11">
    <w:abstractNumId w:val="1"/>
  </w:num>
  <w:num w:numId="12">
    <w:abstractNumId w:val="5"/>
  </w:num>
  <w:num w:numId="13">
    <w:abstractNumId w:val="23"/>
  </w:num>
  <w:num w:numId="14">
    <w:abstractNumId w:val="15"/>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
  </w:num>
  <w:num w:numId="19">
    <w:abstractNumId w:val="21"/>
  </w:num>
  <w:num w:numId="20">
    <w:abstractNumId w:val="12"/>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 w:ilvl="0">
        <w:start w:val="1"/>
        <w:numFmt w:val="decimal"/>
        <w:pStyle w:val="FrageNummer1"/>
        <w:lvlText w:val="Frage %1:"/>
        <w:lvlJc w:val="left"/>
        <w:pPr>
          <w:ind w:left="1588" w:hanging="1588"/>
        </w:pPr>
        <w:rPr>
          <w:rFonts w:asciiTheme="minorHAnsi" w:hAnsiTheme="minorHAnsi" w:hint="default"/>
          <w:b/>
          <w:i/>
        </w:rPr>
      </w:lvl>
    </w:lvlOverride>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86E"/>
    <w:pPr>
      <w:overflowPunct w:val="0"/>
      <w:autoSpaceDE w:val="0"/>
      <w:autoSpaceDN w:val="0"/>
      <w:adjustRightInd w:val="0"/>
      <w:textAlignment w:val="baseline"/>
    </w:pPr>
    <w:rPr>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ahoma" w:hAnsi="Tahoma"/>
      <w:i/>
      <w:sz w:val="22"/>
    </w:rPr>
  </w:style>
  <w:style w:type="paragraph" w:styleId="ListParagraph">
    <w:name w:val="List Paragraph"/>
    <w:basedOn w:val="Normal"/>
    <w:uiPriority w:val="34"/>
    <w:qFormat/>
    <w:rsid w:val="00216D6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Header">
    <w:name w:val="header"/>
    <w:basedOn w:val="Normal"/>
    <w:link w:val="KopfzeileZchn"/>
    <w:uiPriority w:val="99"/>
    <w:rsid w:val="00C4541D"/>
    <w:pPr>
      <w:tabs>
        <w:tab w:val="center" w:pos="4536"/>
        <w:tab w:val="right" w:pos="9072"/>
      </w:tabs>
    </w:pPr>
  </w:style>
  <w:style w:type="character" w:customStyle="1" w:styleId="KopfzeileZchn">
    <w:name w:val="Kopfzeile Zchn"/>
    <w:basedOn w:val="DefaultParagraphFont"/>
    <w:link w:val="Header"/>
    <w:uiPriority w:val="99"/>
    <w:rsid w:val="00C4541D"/>
  </w:style>
  <w:style w:type="paragraph" w:styleId="Footer">
    <w:name w:val="footer"/>
    <w:basedOn w:val="Normal"/>
    <w:link w:val="FuzeileZchn"/>
    <w:uiPriority w:val="99"/>
    <w:rsid w:val="00C4541D"/>
    <w:pPr>
      <w:tabs>
        <w:tab w:val="center" w:pos="4536"/>
        <w:tab w:val="right" w:pos="9072"/>
      </w:tabs>
    </w:pPr>
  </w:style>
  <w:style w:type="character" w:customStyle="1" w:styleId="FuzeileZchn">
    <w:name w:val="Fußzeile Zchn"/>
    <w:basedOn w:val="DefaultParagraphFont"/>
    <w:link w:val="Footer"/>
    <w:uiPriority w:val="99"/>
    <w:rsid w:val="00C4541D"/>
  </w:style>
  <w:style w:type="paragraph" w:styleId="BalloonText">
    <w:name w:val="Balloon Text"/>
    <w:basedOn w:val="Normal"/>
    <w:semiHidden/>
    <w:rsid w:val="001C64AF"/>
    <w:rPr>
      <w:rFonts w:ascii="Tahoma" w:hAnsi="Tahoma" w:cs="Tahoma"/>
      <w:sz w:val="16"/>
      <w:szCs w:val="16"/>
    </w:rPr>
  </w:style>
  <w:style w:type="paragraph" w:customStyle="1" w:styleId="Text">
    <w:name w:val="Text"/>
    <w:basedOn w:val="Normal"/>
    <w:rsid w:val="00E05121"/>
    <w:pPr>
      <w:overflowPunct/>
      <w:autoSpaceDE/>
      <w:autoSpaceDN/>
      <w:adjustRightInd/>
      <w:spacing w:line="264" w:lineRule="auto"/>
      <w:textAlignment w:val="auto"/>
    </w:pPr>
    <w:rPr>
      <w:rFonts w:ascii="Arial" w:hAnsi="Arial"/>
      <w:sz w:val="22"/>
    </w:rPr>
  </w:style>
  <w:style w:type="table" w:styleId="TableGrid">
    <w:name w:val="Table Grid"/>
    <w:basedOn w:val="TableNormal"/>
    <w:uiPriority w:val="39"/>
    <w:rsid w:val="00736724"/>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locked/>
    <w:rsid w:val="007F2E3F"/>
    <w:rPr>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unotentextZchn"/>
    <w:rsid w:val="007E5CA2"/>
  </w:style>
  <w:style w:type="character" w:customStyle="1" w:styleId="FunotentextZchn">
    <w:name w:val="Fußnotentext Zchn"/>
    <w:link w:val="FootnoteText"/>
    <w:rsid w:val="007E5CA2"/>
    <w:rPr>
      <w:lang w:eastAsia="de-DE"/>
    </w:rPr>
  </w:style>
  <w:style w:type="character" w:styleId="FootnoteReference">
    <w:name w:val="footnote reference"/>
    <w:uiPriority w:val="99"/>
    <w:rsid w:val="007E5CA2"/>
    <w:rPr>
      <w:vertAlign w:val="superscript"/>
    </w:rPr>
  </w:style>
  <w:style w:type="character" w:styleId="Emphasis">
    <w:name w:val="Emphasis"/>
    <w:qFormat/>
    <w:rsid w:val="009B5598"/>
    <w:rPr>
      <w:i/>
      <w:iCs/>
    </w:rPr>
  </w:style>
  <w:style w:type="character" w:styleId="Strong">
    <w:name w:val="Strong"/>
    <w:qFormat/>
    <w:rsid w:val="009B5598"/>
    <w:rPr>
      <w:b/>
      <w:bCs/>
    </w:rPr>
  </w:style>
  <w:style w:type="paragraph" w:styleId="Quote">
    <w:name w:val="Quote"/>
    <w:basedOn w:val="Normal"/>
    <w:next w:val="Normal"/>
    <w:link w:val="ZitatZchn"/>
    <w:uiPriority w:val="29"/>
    <w:qFormat/>
    <w:rsid w:val="009B5598"/>
    <w:rPr>
      <w:i/>
      <w:iCs/>
      <w:color w:val="000000"/>
    </w:rPr>
  </w:style>
  <w:style w:type="character" w:customStyle="1" w:styleId="ZitatZchn">
    <w:name w:val="Zitat Zchn"/>
    <w:link w:val="Quote"/>
    <w:uiPriority w:val="29"/>
    <w:rsid w:val="009B5598"/>
    <w:rPr>
      <w:i/>
      <w:iCs/>
      <w:color w:val="000000"/>
      <w:lang w:eastAsia="de-DE"/>
    </w:rPr>
  </w:style>
  <w:style w:type="paragraph" w:customStyle="1" w:styleId="leitwort">
    <w:name w:val="leitwort"/>
    <w:basedOn w:val="Normal"/>
    <w:rsid w:val="0002268D"/>
    <w:pPr>
      <w:overflowPunct/>
      <w:autoSpaceDE/>
      <w:autoSpaceDN/>
      <w:adjustRightInd/>
      <w:spacing w:before="1400"/>
      <w:jc w:val="center"/>
      <w:textAlignment w:val="auto"/>
    </w:pPr>
    <w:rPr>
      <w:b/>
      <w:bCs/>
      <w:sz w:val="36"/>
      <w:szCs w:val="36"/>
    </w:rPr>
  </w:style>
  <w:style w:type="paragraph" w:customStyle="1" w:styleId="entwurf">
    <w:name w:val="entwurf"/>
    <w:basedOn w:val="Normal"/>
    <w:rsid w:val="0002268D"/>
    <w:pPr>
      <w:overflowPunct/>
      <w:autoSpaceDE/>
      <w:autoSpaceDN/>
      <w:adjustRightInd/>
      <w:spacing w:after="600"/>
      <w:jc w:val="center"/>
      <w:textAlignment w:val="auto"/>
    </w:pPr>
    <w:rPr>
      <w:sz w:val="24"/>
      <w:szCs w:val="24"/>
    </w:rPr>
  </w:style>
  <w:style w:type="paragraph" w:styleId="NormalWeb">
    <w:name w:val="Normal (Web)"/>
    <w:basedOn w:val="Normal"/>
    <w:rsid w:val="0002268D"/>
    <w:pPr>
      <w:overflowPunct/>
      <w:autoSpaceDE/>
      <w:autoSpaceDN/>
      <w:adjustRightInd/>
      <w:spacing w:before="100" w:beforeAutospacing="1" w:after="100" w:afterAutospacing="1"/>
      <w:textAlignment w:val="auto"/>
    </w:pPr>
    <w:rPr>
      <w:sz w:val="24"/>
      <w:szCs w:val="24"/>
    </w:rPr>
  </w:style>
  <w:style w:type="character" w:styleId="PageNumber">
    <w:name w:val="page number"/>
    <w:rsid w:val="0002268D"/>
  </w:style>
  <w:style w:type="character" w:styleId="Hyperlink">
    <w:name w:val="Hyperlink"/>
    <w:unhideWhenUsed/>
    <w:rsid w:val="00C0319F"/>
    <w:rPr>
      <w:color w:val="0000FF"/>
      <w:u w:val="single"/>
    </w:rPr>
  </w:style>
  <w:style w:type="paragraph" w:customStyle="1" w:styleId="Default">
    <w:name w:val="Default"/>
    <w:basedOn w:val="Normal"/>
    <w:rsid w:val="00C0319F"/>
    <w:pPr>
      <w:widowControl w:val="0"/>
      <w:suppressAutoHyphens/>
      <w:overflowPunct/>
      <w:autoSpaceDN/>
      <w:adjustRightInd/>
      <w:textAlignment w:val="auto"/>
    </w:pPr>
    <w:rPr>
      <w:rFonts w:ascii="Arial" w:eastAsia="Arial" w:hAnsi="Arial" w:cs="Arial"/>
      <w:color w:val="000000"/>
      <w:kern w:val="1"/>
      <w:sz w:val="24"/>
      <w:szCs w:val="24"/>
    </w:rPr>
  </w:style>
  <w:style w:type="paragraph" w:styleId="CommentText">
    <w:name w:val="annotation text"/>
    <w:basedOn w:val="Normal"/>
    <w:link w:val="KommentartextZchn"/>
    <w:uiPriority w:val="99"/>
    <w:unhideWhenUsed/>
    <w:rsid w:val="00090C62"/>
    <w:pPr>
      <w:overflowPunct/>
      <w:autoSpaceDE/>
      <w:autoSpaceDN/>
      <w:adjustRightInd/>
      <w:textAlignment w:val="auto"/>
    </w:pPr>
  </w:style>
  <w:style w:type="character" w:customStyle="1" w:styleId="KommentartextZchn">
    <w:name w:val="Kommentartext Zchn"/>
    <w:link w:val="CommentText"/>
    <w:uiPriority w:val="99"/>
    <w:rsid w:val="00090C62"/>
    <w:rPr>
      <w:lang w:eastAsia="de-DE"/>
    </w:rPr>
  </w:style>
  <w:style w:type="character" w:styleId="CommentReference">
    <w:name w:val="annotation reference"/>
    <w:uiPriority w:val="99"/>
    <w:unhideWhenUsed/>
    <w:rsid w:val="00090C62"/>
    <w:rPr>
      <w:sz w:val="16"/>
      <w:szCs w:val="16"/>
    </w:rPr>
  </w:style>
  <w:style w:type="paragraph" w:styleId="PlainText">
    <w:name w:val="Plain Text"/>
    <w:basedOn w:val="Normal"/>
    <w:link w:val="NurTextZchn"/>
    <w:uiPriority w:val="99"/>
    <w:unhideWhenUsed/>
    <w:rsid w:val="00FA7BAC"/>
    <w:pPr>
      <w:overflowPunct/>
      <w:autoSpaceDE/>
      <w:autoSpaceDN/>
      <w:adjustRightInd/>
      <w:textAlignment w:val="auto"/>
    </w:pPr>
    <w:rPr>
      <w:rFonts w:ascii="Arial" w:eastAsia="SimSun" w:hAnsi="Arial" w:cs="Arial"/>
      <w:sz w:val="22"/>
      <w:szCs w:val="22"/>
      <w:lang w:eastAsia="zh-CN"/>
    </w:rPr>
  </w:style>
  <w:style w:type="character" w:customStyle="1" w:styleId="NurTextZchn">
    <w:name w:val="Nur Text Zchn"/>
    <w:link w:val="PlainText"/>
    <w:uiPriority w:val="99"/>
    <w:rsid w:val="00FA7BAC"/>
    <w:rPr>
      <w:rFonts w:ascii="Arial" w:eastAsia="SimSun" w:hAnsi="Arial" w:cs="Arial"/>
      <w:sz w:val="22"/>
      <w:szCs w:val="22"/>
    </w:rPr>
  </w:style>
  <w:style w:type="paragraph" w:customStyle="1" w:styleId="Leitwort0">
    <w:name w:val="Leitwort"/>
    <w:basedOn w:val="Normal"/>
    <w:next w:val="Normal"/>
    <w:link w:val="LeitwortZchn"/>
    <w:rsid w:val="00BE2DFA"/>
    <w:pPr>
      <w:widowControl w:val="0"/>
      <w:overflowPunct/>
      <w:autoSpaceDE/>
      <w:autoSpaceDN/>
      <w:adjustRightInd/>
      <w:spacing w:before="1400"/>
      <w:jc w:val="center"/>
      <w:textAlignment w:val="auto"/>
    </w:pPr>
    <w:rPr>
      <w:rFonts w:ascii="Arial" w:hAnsi="Arial"/>
      <w:b/>
      <w:sz w:val="36"/>
      <w:szCs w:val="24"/>
    </w:rPr>
  </w:style>
  <w:style w:type="character" w:customStyle="1" w:styleId="LeitwortZchn">
    <w:name w:val="Leitwort Zchn"/>
    <w:link w:val="Leitwort0"/>
    <w:rsid w:val="00BE2DFA"/>
    <w:rPr>
      <w:rFonts w:ascii="Arial" w:hAnsi="Arial"/>
      <w:b/>
      <w:sz w:val="36"/>
      <w:szCs w:val="24"/>
      <w:lang w:eastAsia="de-DE"/>
    </w:rPr>
  </w:style>
  <w:style w:type="paragraph" w:customStyle="1" w:styleId="Entwurf0">
    <w:name w:val="Entwurf"/>
    <w:basedOn w:val="Normal"/>
    <w:rsid w:val="00BE2DFA"/>
    <w:pPr>
      <w:overflowPunct/>
      <w:autoSpaceDE/>
      <w:autoSpaceDN/>
      <w:adjustRightInd/>
      <w:spacing w:after="600"/>
      <w:jc w:val="center"/>
      <w:textAlignment w:val="auto"/>
    </w:pPr>
    <w:rPr>
      <w:rFonts w:ascii="Arial" w:hAnsi="Arial" w:cs="Arial"/>
      <w:sz w:val="24"/>
    </w:rPr>
  </w:style>
  <w:style w:type="paragraph" w:styleId="CommentSubject">
    <w:name w:val="annotation subject"/>
    <w:basedOn w:val="CommentText"/>
    <w:next w:val="CommentText"/>
    <w:link w:val="KommentarthemaZchn"/>
    <w:rsid w:val="00646B6F"/>
    <w:pPr>
      <w:overflowPunct w:val="0"/>
      <w:autoSpaceDE w:val="0"/>
      <w:autoSpaceDN w:val="0"/>
      <w:adjustRightInd w:val="0"/>
      <w:textAlignment w:val="baseline"/>
    </w:pPr>
    <w:rPr>
      <w:b/>
      <w:bCs/>
    </w:rPr>
  </w:style>
  <w:style w:type="character" w:customStyle="1" w:styleId="KommentarthemaZchn">
    <w:name w:val="Kommentarthema Zchn"/>
    <w:link w:val="CommentSubject"/>
    <w:rsid w:val="00646B6F"/>
    <w:rPr>
      <w:b/>
      <w:bCs/>
      <w:lang w:eastAsia="de-DE"/>
    </w:rPr>
  </w:style>
  <w:style w:type="character" w:styleId="FollowedHyperlink">
    <w:name w:val="FollowedHyperlink"/>
    <w:rsid w:val="00082EBB"/>
    <w:rPr>
      <w:color w:val="800080"/>
      <w:u w:val="single"/>
    </w:rPr>
  </w:style>
  <w:style w:type="table" w:customStyle="1" w:styleId="Tabellenraster2">
    <w:name w:val="Tabellenraster2"/>
    <w:basedOn w:val="TableNormal"/>
    <w:next w:val="TableGrid"/>
    <w:rsid w:val="003F2672"/>
    <w:pPr>
      <w:spacing w:after="80"/>
    </w:pPr>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ueberschriften1">
    <w:name w:val="textueberschriften1"/>
    <w:basedOn w:val="Normal"/>
    <w:rsid w:val="008E0308"/>
    <w:pPr>
      <w:overflowPunct/>
      <w:autoSpaceDE/>
      <w:autoSpaceDN/>
      <w:adjustRightInd/>
      <w:spacing w:before="100" w:beforeAutospacing="1" w:after="100" w:afterAutospacing="1"/>
      <w:textAlignment w:val="auto"/>
    </w:pPr>
    <w:rPr>
      <w:rFonts w:ascii="Arial" w:hAnsi="Arial" w:cs="Arial"/>
      <w:color w:val="009900"/>
      <w:sz w:val="24"/>
      <w:szCs w:val="24"/>
    </w:rPr>
  </w:style>
  <w:style w:type="paragraph" w:styleId="NoSpacing">
    <w:name w:val="No Spacing"/>
    <w:uiPriority w:val="1"/>
    <w:qFormat/>
    <w:rsid w:val="002B223D"/>
    <w:rPr>
      <w:rFonts w:ascii="Calibri" w:eastAsia="SimSun" w:hAnsi="Calibri"/>
      <w:sz w:val="22"/>
      <w:szCs w:val="22"/>
      <w:lang w:eastAsia="de-DE"/>
    </w:rPr>
  </w:style>
  <w:style w:type="numbering" w:customStyle="1" w:styleId="List0">
    <w:name w:val="List 0"/>
    <w:rsid w:val="00127774"/>
    <w:pPr>
      <w:numPr>
        <w:numId w:val="21"/>
      </w:numPr>
    </w:pPr>
  </w:style>
  <w:style w:type="paragraph" w:customStyle="1" w:styleId="Titel-Fragesteller">
    <w:name w:val="Titel - Fragesteller"/>
    <w:basedOn w:val="Normal"/>
    <w:link w:val="Titel-FragestellerZchn"/>
    <w:uiPriority w:val="25"/>
    <w:qFormat/>
    <w:rsid w:val="00FA5CD4"/>
    <w:pPr>
      <w:keepNext/>
      <w:keepLines/>
      <w:overflowPunct/>
      <w:autoSpaceDE/>
      <w:autoSpaceDN/>
      <w:adjustRightInd/>
      <w:spacing w:before="240" w:after="240"/>
      <w:jc w:val="center"/>
      <w:textAlignment w:val="auto"/>
      <w:outlineLvl w:val="0"/>
    </w:pPr>
    <w:rPr>
      <w:rFonts w:asciiTheme="minorHAnsi" w:eastAsiaTheme="minorHAnsi" w:hAnsiTheme="minorHAnsi" w:cstheme="minorBidi"/>
      <w:b/>
      <w:lang w:eastAsia="en-US"/>
    </w:rPr>
  </w:style>
  <w:style w:type="character" w:customStyle="1" w:styleId="Titel-FragestellerZchn">
    <w:name w:val="Titel - Fragesteller Zchn"/>
    <w:basedOn w:val="DefaultParagraphFont"/>
    <w:link w:val="Titel-Fragesteller"/>
    <w:uiPriority w:val="25"/>
    <w:rsid w:val="00FA5CD4"/>
    <w:rPr>
      <w:rFonts w:asciiTheme="minorHAnsi" w:eastAsiaTheme="minorHAnsi" w:hAnsiTheme="minorHAnsi" w:cstheme="minorBidi"/>
      <w:b/>
      <w:lang w:eastAsia="en-US"/>
    </w:rPr>
  </w:style>
  <w:style w:type="paragraph" w:customStyle="1" w:styleId="FrageEinleitungText">
    <w:name w:val="Frage Einleitung Text"/>
    <w:basedOn w:val="Normal"/>
    <w:uiPriority w:val="3"/>
    <w:qFormat/>
    <w:rsid w:val="00FA5CD4"/>
    <w:pPr>
      <w:overflowPunct/>
      <w:autoSpaceDE/>
      <w:autoSpaceDN/>
      <w:adjustRightInd/>
      <w:spacing w:before="80"/>
      <w:ind w:left="794"/>
      <w:jc w:val="both"/>
      <w:textAlignment w:val="auto"/>
    </w:pPr>
    <w:rPr>
      <w:rFonts w:asciiTheme="minorHAnsi" w:eastAsiaTheme="minorHAnsi" w:hAnsiTheme="minorHAnsi" w:cstheme="minorBidi"/>
      <w:i/>
      <w:lang w:eastAsia="en-US"/>
    </w:rPr>
  </w:style>
  <w:style w:type="paragraph" w:customStyle="1" w:styleId="FrageEinleitungberschrift">
    <w:name w:val="Frage Einleitung Überschrift"/>
    <w:basedOn w:val="Normal"/>
    <w:next w:val="FrageEinleitungText"/>
    <w:uiPriority w:val="2"/>
    <w:qFormat/>
    <w:rsid w:val="00FA5CD4"/>
    <w:pPr>
      <w:keepNext/>
      <w:keepLines/>
      <w:overflowPunct/>
      <w:autoSpaceDE/>
      <w:autoSpaceDN/>
      <w:adjustRightInd/>
      <w:spacing w:before="240"/>
      <w:textAlignment w:val="auto"/>
      <w:outlineLvl w:val="2"/>
    </w:pPr>
    <w:rPr>
      <w:rFonts w:asciiTheme="minorHAnsi" w:eastAsiaTheme="minorHAnsi" w:hAnsiTheme="minorHAnsi" w:cstheme="minorBidi"/>
      <w:b/>
      <w:i/>
      <w:lang w:eastAsia="en-US"/>
    </w:rPr>
  </w:style>
  <w:style w:type="paragraph" w:customStyle="1" w:styleId="FrageNummer1">
    <w:name w:val="Frage Nummer 1)"/>
    <w:basedOn w:val="Normal"/>
    <w:uiPriority w:val="4"/>
    <w:qFormat/>
    <w:rsid w:val="00FA5CD4"/>
    <w:pPr>
      <w:numPr>
        <w:numId w:val="23"/>
      </w:numPr>
      <w:overflowPunct/>
      <w:autoSpaceDE/>
      <w:autoSpaceDN/>
      <w:adjustRightInd/>
      <w:spacing w:before="240"/>
      <w:jc w:val="both"/>
      <w:textAlignment w:val="auto"/>
      <w:outlineLvl w:val="2"/>
    </w:pPr>
    <w:rPr>
      <w:rFonts w:asciiTheme="minorHAnsi" w:eastAsiaTheme="minorHAnsi" w:hAnsiTheme="minorHAnsi" w:cstheme="minorBidi"/>
      <w:i/>
      <w:lang w:eastAsia="en-US"/>
    </w:rPr>
  </w:style>
  <w:style w:type="numbering" w:customStyle="1" w:styleId="zzzListeFrage">
    <w:name w:val="zzz_Liste_Frage"/>
    <w:basedOn w:val="NoList"/>
    <w:uiPriority w:val="99"/>
    <w:rsid w:val="00FA5CD4"/>
    <w:pPr>
      <w:numPr>
        <w:numId w:val="24"/>
      </w:numPr>
    </w:pPr>
  </w:style>
  <w:style w:type="paragraph" w:customStyle="1" w:styleId="Frage-Fortsetzung">
    <w:name w:val="Frage - Fortsetzung"/>
    <w:basedOn w:val="Normal"/>
    <w:uiPriority w:val="5"/>
    <w:qFormat/>
    <w:rsid w:val="00E33074"/>
    <w:pPr>
      <w:overflowPunct/>
      <w:autoSpaceDE/>
      <w:autoSpaceDN/>
      <w:adjustRightInd/>
      <w:spacing w:before="80"/>
      <w:ind w:left="1588"/>
      <w:jc w:val="both"/>
      <w:textAlignment w:val="auto"/>
      <w:outlineLvl w:val="2"/>
    </w:pPr>
    <w:rPr>
      <w:rFonts w:asciiTheme="minorHAnsi" w:eastAsiaTheme="minorHAnsi" w:hAnsiTheme="minorHAnsi" w:cstheme="minorBidi"/>
      <w:i/>
      <w:lang w:eastAsia="en-US"/>
    </w:rPr>
  </w:style>
  <w:style w:type="paragraph" w:styleId="Revision">
    <w:name w:val="Revision"/>
    <w:hidden/>
    <w:uiPriority w:val="99"/>
    <w:semiHidden/>
    <w:rsid w:val="003E4658"/>
    <w:rPr>
      <w:lang w:eastAsia="de-DE"/>
    </w:rPr>
  </w:style>
  <w:style w:type="character" w:customStyle="1" w:styleId="UnresolvedMention">
    <w:name w:val="Unresolved Mention"/>
    <w:basedOn w:val="DefaultParagraphFont"/>
    <w:uiPriority w:val="99"/>
    <w:semiHidden/>
    <w:unhideWhenUsed/>
    <w:rsid w:val="005B0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2152</Words>
  <Characters>13559</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2023-11-05T16:52:03Z</dcterms:created>
  <dcterms:modified xsi:type="dcterms:W3CDTF">2023-11-05T16:52:03Z</dcterms:modified>
</cp:coreProperties>
</file>